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5249C" w14:textId="6B808CAD" w:rsidR="00757B45" w:rsidRPr="0058611B" w:rsidRDefault="0058611B" w:rsidP="0058611B">
      <w:pPr>
        <w:pStyle w:val="Referencestyle"/>
        <w:ind w:left="180"/>
        <w:jc w:val="right"/>
        <w:rPr>
          <w:b/>
          <w:bCs/>
        </w:rPr>
      </w:pPr>
      <w:bookmarkStart w:id="0" w:name="_GoBack"/>
      <w:bookmarkEnd w:id="0"/>
      <w:r w:rsidRPr="0058611B">
        <w:rPr>
          <w:b/>
          <w:bCs/>
        </w:rPr>
        <w:t>CREWS/SC.2/infdoc.1</w:t>
      </w:r>
    </w:p>
    <w:p w14:paraId="592A3F4D" w14:textId="77777777" w:rsidR="00757B45" w:rsidRPr="00DE7A71" w:rsidRDefault="00757B45" w:rsidP="00757B45">
      <w:pPr>
        <w:pStyle w:val="Letdear"/>
      </w:pPr>
    </w:p>
    <w:p w14:paraId="44CB4F04" w14:textId="77777777" w:rsidR="00757B45" w:rsidRPr="00DE7A71" w:rsidRDefault="00757B45" w:rsidP="00757B45">
      <w:pPr>
        <w:pStyle w:val="Letdear"/>
      </w:pPr>
    </w:p>
    <w:p w14:paraId="46A32D1C" w14:textId="77777777" w:rsidR="00757B45" w:rsidRPr="00DE7A71" w:rsidRDefault="00757B45" w:rsidP="00757B45">
      <w:pPr>
        <w:pStyle w:val="Letdear"/>
      </w:pPr>
    </w:p>
    <w:p w14:paraId="7D067125" w14:textId="77777777" w:rsidR="00757B45" w:rsidRPr="00DE7A71" w:rsidRDefault="00757B45" w:rsidP="00757B45">
      <w:pPr>
        <w:tabs>
          <w:tab w:val="center" w:pos="4320"/>
        </w:tabs>
        <w:ind w:left="720" w:right="900"/>
        <w:jc w:val="both"/>
        <w:rPr>
          <w:i/>
        </w:rPr>
      </w:pPr>
      <w:r w:rsidRPr="00DE7A71">
        <w:rPr>
          <w:b/>
          <w:i/>
        </w:rPr>
        <w:t xml:space="preserve">Contribution </w:t>
      </w:r>
      <w:commentRangeStart w:id="1"/>
      <w:r w:rsidRPr="00DE7A71">
        <w:rPr>
          <w:b/>
          <w:i/>
        </w:rPr>
        <w:t>Agreement</w:t>
      </w:r>
      <w:commentRangeEnd w:id="1"/>
      <w:r w:rsidR="00CD4CE9">
        <w:rPr>
          <w:rStyle w:val="CommentReference"/>
        </w:rPr>
        <w:commentReference w:id="1"/>
      </w:r>
      <w:r w:rsidRPr="00DE7A71">
        <w:rPr>
          <w:b/>
          <w:i/>
        </w:rPr>
        <w:t xml:space="preserve"> </w:t>
      </w:r>
      <w:r w:rsidRPr="007E6AE0">
        <w:rPr>
          <w:b/>
          <w:i/>
        </w:rPr>
        <w:t xml:space="preserve">between </w:t>
      </w:r>
      <w:r w:rsidR="00BD2401">
        <w:rPr>
          <w:b/>
          <w:i/>
        </w:rPr>
        <w:t xml:space="preserve">[Name of </w:t>
      </w:r>
      <w:r>
        <w:rPr>
          <w:b/>
          <w:i/>
        </w:rPr>
        <w:t>the</w:t>
      </w:r>
      <w:r w:rsidR="00BD2401">
        <w:rPr>
          <w:b/>
          <w:i/>
        </w:rPr>
        <w:t xml:space="preserve"> </w:t>
      </w:r>
      <w:r w:rsidR="00E60A17">
        <w:rPr>
          <w:b/>
          <w:i/>
        </w:rPr>
        <w:t>Contributor</w:t>
      </w:r>
      <w:r w:rsidR="00BD2401">
        <w:rPr>
          <w:b/>
          <w:i/>
        </w:rPr>
        <w:t xml:space="preserve">] </w:t>
      </w:r>
      <w:r w:rsidRPr="00DE7A71">
        <w:rPr>
          <w:b/>
          <w:i/>
        </w:rPr>
        <w:t xml:space="preserve">and the International Bank for Reconstruction and Development concerning the </w:t>
      </w:r>
      <w:r w:rsidR="00BD2401">
        <w:rPr>
          <w:b/>
          <w:i/>
        </w:rPr>
        <w:t xml:space="preserve">Trust Fund for </w:t>
      </w:r>
      <w:r w:rsidR="00BD2401">
        <w:rPr>
          <w:b/>
        </w:rPr>
        <w:t>Climate Risk and Early Warning Systems</w:t>
      </w:r>
      <w:r>
        <w:rPr>
          <w:b/>
          <w:i/>
        </w:rPr>
        <w:t xml:space="preserve"> </w:t>
      </w:r>
      <w:r w:rsidRPr="00DE7A71">
        <w:rPr>
          <w:b/>
          <w:i/>
        </w:rPr>
        <w:t xml:space="preserve">(MTO No. </w:t>
      </w:r>
      <w:r w:rsidR="00BD2401">
        <w:rPr>
          <w:b/>
          <w:i/>
        </w:rPr>
        <w:t>_____</w:t>
      </w:r>
      <w:r w:rsidRPr="00DE7A71">
        <w:rPr>
          <w:b/>
          <w:i/>
        </w:rPr>
        <w:t xml:space="preserve">) </w:t>
      </w:r>
    </w:p>
    <w:p w14:paraId="7B2FA0CF" w14:textId="77777777" w:rsidR="00757B45" w:rsidRPr="00DE7A71" w:rsidRDefault="00757B45" w:rsidP="00757B45">
      <w:pPr>
        <w:pStyle w:val="Letdear"/>
      </w:pPr>
    </w:p>
    <w:p w14:paraId="6D391584" w14:textId="77777777" w:rsidR="00757B45" w:rsidRPr="00DE7A71" w:rsidRDefault="00757B45" w:rsidP="00757B45">
      <w:pPr>
        <w:jc w:val="both"/>
      </w:pPr>
    </w:p>
    <w:p w14:paraId="41FB4D95" w14:textId="77777777" w:rsidR="00757B45" w:rsidRPr="00DE7A71" w:rsidRDefault="00757B45" w:rsidP="00757B45">
      <w:pPr>
        <w:jc w:val="both"/>
      </w:pPr>
      <w:bookmarkStart w:id="2" w:name="Final"/>
      <w:bookmarkEnd w:id="2"/>
    </w:p>
    <w:p w14:paraId="60DC24DE" w14:textId="77777777" w:rsidR="00757B45" w:rsidRPr="00DE7A71" w:rsidRDefault="00757B45" w:rsidP="00757B45">
      <w:pPr>
        <w:jc w:val="both"/>
      </w:pPr>
      <w:r w:rsidRPr="00DE7A71">
        <w:t>1.</w:t>
      </w:r>
      <w:r w:rsidRPr="00DE7A71">
        <w:tab/>
      </w:r>
      <w:r w:rsidR="0022548C">
        <w:t xml:space="preserve">The </w:t>
      </w:r>
      <w:r w:rsidR="00D50A7C" w:rsidRPr="00EA719E">
        <w:t>International Bank for Reconstruction and Development</w:t>
      </w:r>
      <w:r w:rsidR="00D50A7C">
        <w:t xml:space="preserve"> as Trustee of the </w:t>
      </w:r>
      <w:r w:rsidR="00D50A7C" w:rsidRPr="00D50A7C">
        <w:t>Climate Risk and Early Warning Systems</w:t>
      </w:r>
      <w:r w:rsidR="00D50A7C">
        <w:t xml:space="preserve"> </w:t>
      </w:r>
      <w:r w:rsidR="00E02056">
        <w:t>Trust Fund (the “Trustee”)</w:t>
      </w:r>
      <w:r w:rsidR="00E60A17">
        <w:t xml:space="preserve"> (the “Trust Fund”)</w:t>
      </w:r>
      <w:r w:rsidR="00E02056">
        <w:t xml:space="preserve"> </w:t>
      </w:r>
      <w:r w:rsidR="00D50A7C" w:rsidRPr="00EA719E">
        <w:t xml:space="preserve">acknowledges that the ___________ </w:t>
      </w:r>
      <w:r w:rsidR="00D50A7C" w:rsidRPr="00EA719E">
        <w:rPr>
          <w:b/>
          <w:i/>
          <w:iCs/>
        </w:rPr>
        <w:t xml:space="preserve">[standard name of </w:t>
      </w:r>
      <w:r w:rsidR="00E60A17">
        <w:rPr>
          <w:b/>
          <w:i/>
          <w:iCs/>
        </w:rPr>
        <w:t>Contributor</w:t>
      </w:r>
      <w:r w:rsidR="00D50A7C" w:rsidRPr="00EA719E">
        <w:rPr>
          <w:b/>
          <w:i/>
          <w:iCs/>
        </w:rPr>
        <w:t>, or long name where applicable]</w:t>
      </w:r>
      <w:r w:rsidR="00D50A7C" w:rsidRPr="00EA719E">
        <w:t xml:space="preserve"> (</w:t>
      </w:r>
      <w:r w:rsidR="00D50A7C" w:rsidRPr="00F40F31">
        <w:t>the “</w:t>
      </w:r>
      <w:r w:rsidR="00F40F31" w:rsidRPr="00F40F31">
        <w:t>Contributor</w:t>
      </w:r>
      <w:r w:rsidR="00D50A7C" w:rsidRPr="00F40F31">
        <w:t xml:space="preserve">”, and together with the </w:t>
      </w:r>
      <w:r w:rsidR="00A96A27">
        <w:t>Trustee</w:t>
      </w:r>
      <w:r w:rsidR="00D50A7C" w:rsidRPr="00F40F31">
        <w:t>, the “Parties” and each a “Party”)</w:t>
      </w:r>
      <w:r w:rsidR="00D50A7C" w:rsidRPr="00CF7C14">
        <w:t xml:space="preserve"> agrees</w:t>
      </w:r>
      <w:r w:rsidR="00D50A7C">
        <w:t xml:space="preserve"> </w:t>
      </w:r>
      <w:r w:rsidR="0022548C">
        <w:t xml:space="preserve">to contribute </w:t>
      </w:r>
      <w:r>
        <w:t xml:space="preserve">a grant </w:t>
      </w:r>
      <w:r w:rsidRPr="00DE7A71">
        <w:t xml:space="preserve">the sum of </w:t>
      </w:r>
      <w:r w:rsidR="00BD2401">
        <w:t>________</w:t>
      </w:r>
      <w:r w:rsidRPr="00DE7A71">
        <w:t xml:space="preserve"> (</w:t>
      </w:r>
      <w:r w:rsidR="00BD2401">
        <w:t>________</w:t>
      </w:r>
      <w:r w:rsidRPr="00DE7A71">
        <w:t>) as a contribution to the Trust Fund</w:t>
      </w:r>
      <w:r>
        <w:t xml:space="preserve"> (</w:t>
      </w:r>
      <w:r w:rsidRPr="00DE7A71">
        <w:t>the “Contribution”). Other contributors are also expected to contribute to the Trust Fund on the terms and conditions specified in Annex 1 to this contribution agreement (this “Agreement”).</w:t>
      </w:r>
      <w:r w:rsidR="00BD2401">
        <w:t xml:space="preserve"> </w:t>
      </w:r>
    </w:p>
    <w:p w14:paraId="787F4D62" w14:textId="77777777" w:rsidR="00757B45" w:rsidRDefault="00757B45" w:rsidP="00757B45">
      <w:pPr>
        <w:jc w:val="both"/>
      </w:pPr>
    </w:p>
    <w:p w14:paraId="46C8A8A7" w14:textId="77777777" w:rsidR="00757B45" w:rsidRPr="00DE7A71" w:rsidRDefault="00757B45" w:rsidP="00757B45">
      <w:pPr>
        <w:pStyle w:val="BankNormal"/>
        <w:spacing w:after="0"/>
        <w:jc w:val="both"/>
      </w:pPr>
      <w:r w:rsidRPr="00DE7A71">
        <w:t>2.</w:t>
      </w:r>
      <w:r w:rsidRPr="00DE7A71">
        <w:tab/>
        <w:t>The Contribution shall be administered by the Trustee on behalf of the Contributor in accordance with the terms of this Agreement and the “Standard Provisions Applicable to the</w:t>
      </w:r>
      <w:r w:rsidR="00F40F31">
        <w:t xml:space="preserve"> </w:t>
      </w:r>
      <w:r w:rsidRPr="00DE7A71">
        <w:t xml:space="preserve"> </w:t>
      </w:r>
      <w:r w:rsidR="00BD0095">
        <w:t>CREWS</w:t>
      </w:r>
      <w:r w:rsidR="00F40F31">
        <w:t xml:space="preserve"> Trust Fund</w:t>
      </w:r>
      <w:r>
        <w:t>” (</w:t>
      </w:r>
      <w:r w:rsidRPr="00DE7A71">
        <w:t xml:space="preserve">“Standard Provisions”) attached hereto as Annex 1. The Standard Provisions constitute an integral part of this Agreement. </w:t>
      </w:r>
      <w:r>
        <w:t xml:space="preserve">Capitalized </w:t>
      </w:r>
      <w:r w:rsidRPr="00DE7A71">
        <w:t xml:space="preserve">terms used in this Agreement and not defined herein shall have the meanings given to them in the </w:t>
      </w:r>
      <w:r w:rsidR="00204FF0">
        <w:t xml:space="preserve">Climate Risk and Early Warning Systems </w:t>
      </w:r>
      <w:r w:rsidR="00F40F31">
        <w:t>Governance Document adopted by the Steering Committee on [September 12, 2016] as may be amended from time to time in accordance with its terms (the “Governance Document”)</w:t>
      </w:r>
      <w:r w:rsidRPr="00DE7A71">
        <w:t xml:space="preserve">. </w:t>
      </w:r>
      <w:r w:rsidRPr="00E443D7">
        <w:t>In the event of any conflict between the provisions of this Agreement</w:t>
      </w:r>
      <w:r w:rsidR="00BD0095">
        <w:t xml:space="preserve"> </w:t>
      </w:r>
      <w:r w:rsidRPr="00E443D7">
        <w:t>and</w:t>
      </w:r>
      <w:r w:rsidR="00BD0095">
        <w:t xml:space="preserve"> </w:t>
      </w:r>
      <w:r w:rsidRPr="00E443D7">
        <w:t>the Governance Document, the provisions of this Agreement shall prevail</w:t>
      </w:r>
      <w:r>
        <w:t xml:space="preserve"> over the Governance Document</w:t>
      </w:r>
      <w:r w:rsidRPr="00E443D7">
        <w:t>.</w:t>
      </w:r>
      <w:r>
        <w:t xml:space="preserve">  </w:t>
      </w:r>
    </w:p>
    <w:p w14:paraId="1AFAF8D8" w14:textId="77777777" w:rsidR="00757B45" w:rsidRDefault="00757B45" w:rsidP="00757B45">
      <w:pPr>
        <w:jc w:val="both"/>
      </w:pPr>
    </w:p>
    <w:p w14:paraId="292938B5" w14:textId="77777777" w:rsidR="00757B45" w:rsidRDefault="00BD0095" w:rsidP="00757B45">
      <w:pPr>
        <w:jc w:val="both"/>
      </w:pPr>
      <w:r>
        <w:t>3</w:t>
      </w:r>
      <w:r w:rsidR="00757B45" w:rsidRPr="00DE7A71">
        <w:t>.</w:t>
      </w:r>
      <w:r w:rsidR="00757B45" w:rsidRPr="00DE7A71">
        <w:tab/>
      </w:r>
      <w:commentRangeStart w:id="3"/>
      <w:r w:rsidR="00757B45" w:rsidRPr="00DE7A71">
        <w:t xml:space="preserve">The Contributor shall deposit the Contribution </w:t>
      </w:r>
      <w:r w:rsidR="001A4D64">
        <w:t xml:space="preserve">[in cash] </w:t>
      </w:r>
      <w:r w:rsidR="00757B45" w:rsidRPr="00DE7A71">
        <w:t>into such account with such bank designated in a payment request by the Trustee</w:t>
      </w:r>
      <w:r w:rsidR="00757B45" w:rsidRPr="00DE7A71">
        <w:rPr>
          <w:i/>
          <w:iCs/>
        </w:rPr>
        <w:t>,</w:t>
      </w:r>
      <w:r w:rsidR="00757B45" w:rsidRPr="00DE7A71">
        <w:t xml:space="preserve"> promptly following countersignature of this Agreement by the Contributor and submission of a payment request by the Trustee. </w:t>
      </w:r>
      <w:commentRangeEnd w:id="3"/>
      <w:r w:rsidR="001A4D64">
        <w:rPr>
          <w:rStyle w:val="CommentReference"/>
        </w:rPr>
        <w:commentReference w:id="3"/>
      </w:r>
    </w:p>
    <w:p w14:paraId="2D71411C" w14:textId="77777777" w:rsidR="00757B45" w:rsidRPr="00DE7A71" w:rsidRDefault="00757B45" w:rsidP="00757B45">
      <w:pPr>
        <w:jc w:val="both"/>
      </w:pPr>
    </w:p>
    <w:p w14:paraId="6CDBA257" w14:textId="77777777" w:rsidR="00757B45" w:rsidRDefault="00BD0095" w:rsidP="00757B45">
      <w:pPr>
        <w:jc w:val="both"/>
      </w:pPr>
      <w:r>
        <w:t>4</w:t>
      </w:r>
      <w:r w:rsidR="00757B45" w:rsidRPr="00DE7A71">
        <w:t>.</w:t>
      </w:r>
      <w:r w:rsidR="00757B45" w:rsidRPr="00DE7A71">
        <w:tab/>
        <w:t xml:space="preserve">When making such deposit, the Contributor shall instruct its corresponding bank to include in its </w:t>
      </w:r>
      <w:r w:rsidR="00F40F31">
        <w:t xml:space="preserve">deposit </w:t>
      </w:r>
      <w:r w:rsidR="00757B45" w:rsidRPr="00DE7A71">
        <w:t xml:space="preserve">details information (remittance advice) field of its SWIFT payment message, information indicating: the amount </w:t>
      </w:r>
      <w:r w:rsidR="00F40F31">
        <w:t>deposited</w:t>
      </w:r>
      <w:r w:rsidR="00757B45" w:rsidRPr="00DE7A71">
        <w:t xml:space="preserve">, that the </w:t>
      </w:r>
      <w:r w:rsidR="00F40F31">
        <w:t xml:space="preserve">deposit </w:t>
      </w:r>
      <w:r w:rsidR="00757B45" w:rsidRPr="00DE7A71">
        <w:t xml:space="preserve">is made by the Contributor for </w:t>
      </w:r>
      <w:r w:rsidR="00757B45">
        <w:t xml:space="preserve">MTO No. </w:t>
      </w:r>
      <w:r>
        <w:t>______</w:t>
      </w:r>
      <w:r w:rsidR="00757B45">
        <w:t xml:space="preserve"> </w:t>
      </w:r>
      <w:r w:rsidR="00757B45" w:rsidRPr="00DE7A71">
        <w:t>(</w:t>
      </w:r>
      <w:r>
        <w:t>Climate Risk and Early Warning Systems</w:t>
      </w:r>
      <w:r w:rsidR="00757B45" w:rsidRPr="00DE7A71">
        <w:rPr>
          <w:iCs/>
        </w:rPr>
        <w:t>)</w:t>
      </w:r>
      <w:r w:rsidR="00757B45" w:rsidRPr="00DE7A71">
        <w:t>, and the date of the deposit</w:t>
      </w:r>
      <w:r w:rsidR="00F40F31">
        <w:t xml:space="preserve"> (the “Deposit Instructions”)</w:t>
      </w:r>
      <w:r w:rsidR="00757B45" w:rsidRPr="00DE7A71">
        <w:t xml:space="preserve">.  </w:t>
      </w:r>
    </w:p>
    <w:p w14:paraId="40EFD546" w14:textId="77777777" w:rsidR="00757B45" w:rsidRDefault="00757B45" w:rsidP="00757B45">
      <w:pPr>
        <w:jc w:val="both"/>
      </w:pPr>
    </w:p>
    <w:p w14:paraId="4BD5A709" w14:textId="77777777" w:rsidR="00124542" w:rsidRDefault="00C370E5" w:rsidP="00124542">
      <w:pPr>
        <w:autoSpaceDE w:val="0"/>
        <w:autoSpaceDN w:val="0"/>
        <w:adjustRightInd w:val="0"/>
        <w:jc w:val="both"/>
      </w:pPr>
      <w:commentRangeStart w:id="4"/>
      <w:r>
        <w:t>[</w:t>
      </w:r>
      <w:r w:rsidR="00DC7410">
        <w:t>5.</w:t>
      </w:r>
      <w:r w:rsidR="00DC7410">
        <w:tab/>
      </w:r>
      <w:r>
        <w:t>P</w:t>
      </w:r>
      <w:r w:rsidR="00124542">
        <w:t xml:space="preserve">romptly upon the receipt of </w:t>
      </w:r>
      <w:r>
        <w:t>the Contribution funds</w:t>
      </w:r>
      <w:r w:rsidR="00124542">
        <w:t xml:space="preserve"> and the accompanying Deposit Instructions, the </w:t>
      </w:r>
      <w:r>
        <w:t xml:space="preserve">Trustee </w:t>
      </w:r>
      <w:r w:rsidR="00124542">
        <w:t xml:space="preserve">shall convert such </w:t>
      </w:r>
      <w:r>
        <w:t xml:space="preserve">funds </w:t>
      </w:r>
      <w:r w:rsidR="00124542">
        <w:t xml:space="preserve">into the </w:t>
      </w:r>
      <w:r>
        <w:t>United States dollars</w:t>
      </w:r>
      <w:r w:rsidR="00124542">
        <w:t xml:space="preserve"> at the exchange rate obtained by the Bank on the date of the conversion.  Where </w:t>
      </w:r>
      <w:r>
        <w:t xml:space="preserve">the Contribution funds </w:t>
      </w:r>
      <w:r w:rsidR="00124542">
        <w:t xml:space="preserve">prove to be insufficient to complete activities as a result of exchange rate fluctuations, neither the </w:t>
      </w:r>
      <w:r>
        <w:t xml:space="preserve">Trustee </w:t>
      </w:r>
      <w:r w:rsidR="00124542">
        <w:t xml:space="preserve">nor the </w:t>
      </w:r>
      <w:r>
        <w:t>Contributor</w:t>
      </w:r>
      <w:r w:rsidR="00124542">
        <w:t xml:space="preserve"> shall bear any responsibility for providing any additional financing.</w:t>
      </w:r>
      <w:r>
        <w:t>]</w:t>
      </w:r>
      <w:commentRangeEnd w:id="4"/>
      <w:r>
        <w:rPr>
          <w:rStyle w:val="CommentReference"/>
        </w:rPr>
        <w:commentReference w:id="4"/>
      </w:r>
    </w:p>
    <w:p w14:paraId="5E75DE7B" w14:textId="77777777" w:rsidR="00DC7410" w:rsidRDefault="00DC7410" w:rsidP="00757B45">
      <w:pPr>
        <w:jc w:val="both"/>
      </w:pPr>
    </w:p>
    <w:p w14:paraId="6AE50932" w14:textId="77777777" w:rsidR="00757B45" w:rsidRPr="00DE7A71" w:rsidRDefault="00DC7410" w:rsidP="00757B45">
      <w:pPr>
        <w:jc w:val="both"/>
      </w:pPr>
      <w:r>
        <w:t>6</w:t>
      </w:r>
      <w:r w:rsidR="00757B45">
        <w:t>.</w:t>
      </w:r>
      <w:r w:rsidR="00757B45" w:rsidRPr="00DE7A71">
        <w:tab/>
        <w:t>The offices responsible for coordination of all matters related to the implementation of this Agreement</w:t>
      </w:r>
      <w:r w:rsidR="00C370E5">
        <w:t xml:space="preserve"> are as follows</w:t>
      </w:r>
      <w:r w:rsidR="00757B45">
        <w:t>. Either party may notify the other in writing of a change in responsible officer.</w:t>
      </w:r>
    </w:p>
    <w:p w14:paraId="6F9EAE4F" w14:textId="77777777" w:rsidR="00757B45" w:rsidRPr="00DE7A71" w:rsidRDefault="00757B45" w:rsidP="00757B45">
      <w:pPr>
        <w:jc w:val="both"/>
      </w:pPr>
    </w:p>
    <w:p w14:paraId="35920350" w14:textId="77777777" w:rsidR="00757B45" w:rsidRPr="00DE7A71" w:rsidRDefault="00757B45" w:rsidP="00757B45">
      <w:pPr>
        <w:ind w:firstLine="720"/>
        <w:jc w:val="both"/>
      </w:pPr>
      <w:r w:rsidRPr="00DE7A71">
        <w:rPr>
          <w:u w:val="single"/>
        </w:rPr>
        <w:lastRenderedPageBreak/>
        <w:t>For the Trustee</w:t>
      </w:r>
      <w:r w:rsidRPr="00DE7A71">
        <w:t>:</w:t>
      </w:r>
    </w:p>
    <w:p w14:paraId="3D95DC38" w14:textId="77777777" w:rsidR="00757B45" w:rsidRPr="00290C31" w:rsidRDefault="00757B45" w:rsidP="00757B45">
      <w:pPr>
        <w:jc w:val="both"/>
      </w:pPr>
      <w:r w:rsidRPr="00DE7A71">
        <w:tab/>
      </w:r>
      <w:r w:rsidRPr="00DE7A71">
        <w:tab/>
      </w:r>
      <w:r w:rsidRPr="00290C31">
        <w:rPr>
          <w:rFonts w:hint="eastAsia"/>
          <w:lang w:eastAsia="ja-JP"/>
        </w:rPr>
        <w:t>Director</w:t>
      </w:r>
    </w:p>
    <w:p w14:paraId="392E271D" w14:textId="77777777" w:rsidR="00DC7410" w:rsidRDefault="00DC7410" w:rsidP="00757B45">
      <w:pPr>
        <w:ind w:left="1440"/>
        <w:jc w:val="both"/>
        <w:rPr>
          <w:lang w:eastAsia="ja-JP"/>
        </w:rPr>
      </w:pPr>
      <w:r>
        <w:rPr>
          <w:lang w:eastAsia="ja-JP"/>
        </w:rPr>
        <w:t xml:space="preserve">Trust Funds </w:t>
      </w:r>
      <w:proofErr w:type="spellStart"/>
      <w:r>
        <w:rPr>
          <w:lang w:eastAsia="ja-JP"/>
        </w:rPr>
        <w:t>andPartnerships</w:t>
      </w:r>
      <w:proofErr w:type="spellEnd"/>
    </w:p>
    <w:p w14:paraId="3A9F440D" w14:textId="77777777" w:rsidR="00757B45" w:rsidRDefault="00DC7410" w:rsidP="00757B45">
      <w:pPr>
        <w:ind w:left="1440"/>
        <w:jc w:val="both"/>
      </w:pPr>
      <w:r>
        <w:t>Development Finance Vice Presidency</w:t>
      </w:r>
    </w:p>
    <w:p w14:paraId="0B026943" w14:textId="77777777" w:rsidR="00757B45" w:rsidRPr="00DE7A71" w:rsidRDefault="00757B45" w:rsidP="00757B45">
      <w:pPr>
        <w:jc w:val="both"/>
      </w:pPr>
      <w:r w:rsidRPr="00DE7A71">
        <w:tab/>
      </w:r>
      <w:r w:rsidRPr="00DE7A71">
        <w:tab/>
        <w:t>The World Bank</w:t>
      </w:r>
    </w:p>
    <w:p w14:paraId="768CEE34" w14:textId="77777777" w:rsidR="00757B45" w:rsidRPr="00DE7A71" w:rsidRDefault="00757B45" w:rsidP="00757B45">
      <w:pPr>
        <w:jc w:val="both"/>
      </w:pPr>
      <w:r w:rsidRPr="00DE7A71">
        <w:tab/>
      </w:r>
      <w:r w:rsidRPr="00DE7A71">
        <w:tab/>
      </w:r>
      <w:smartTag w:uri="urn:schemas-microsoft-com:office:smarttags" w:element="Street">
        <w:smartTag w:uri="urn:schemas-microsoft-com:office:smarttags" w:element="address">
          <w:r w:rsidRPr="00DE7A71">
            <w:t>1818 H Street, NW</w:t>
          </w:r>
        </w:smartTag>
      </w:smartTag>
    </w:p>
    <w:p w14:paraId="179B29F1" w14:textId="77777777" w:rsidR="00757B45" w:rsidRPr="00DE7A71" w:rsidRDefault="00757B45" w:rsidP="00757B45">
      <w:pPr>
        <w:jc w:val="both"/>
      </w:pPr>
      <w:r w:rsidRPr="00DE7A71">
        <w:tab/>
      </w:r>
      <w:r w:rsidRPr="00DE7A71">
        <w:tab/>
      </w:r>
      <w:smartTag w:uri="urn:schemas-microsoft-com:office:smarttags" w:element="place">
        <w:smartTag w:uri="urn:schemas-microsoft-com:office:smarttags" w:element="City">
          <w:r w:rsidRPr="00DE7A71">
            <w:t>Washington</w:t>
          </w:r>
        </w:smartTag>
        <w:r w:rsidRPr="00DE7A71">
          <w:t xml:space="preserve">, </w:t>
        </w:r>
        <w:smartTag w:uri="urn:schemas-microsoft-com:office:smarttags" w:element="State">
          <w:r w:rsidRPr="00DE7A71">
            <w:t>DC</w:t>
          </w:r>
        </w:smartTag>
        <w:r w:rsidRPr="00DE7A71">
          <w:t xml:space="preserve">  </w:t>
        </w:r>
        <w:smartTag w:uri="urn:schemas-microsoft-com:office:smarttags" w:element="PostalCode">
          <w:r w:rsidRPr="00DE7A71">
            <w:t>20433</w:t>
          </w:r>
        </w:smartTag>
      </w:smartTag>
    </w:p>
    <w:p w14:paraId="36A4CF81" w14:textId="77777777" w:rsidR="00757B45" w:rsidRPr="00DE7A71" w:rsidRDefault="00757B45" w:rsidP="00757B45">
      <w:pPr>
        <w:jc w:val="both"/>
      </w:pPr>
      <w:r w:rsidRPr="00DE7A71">
        <w:tab/>
      </w:r>
      <w:r w:rsidRPr="00DE7A71">
        <w:tab/>
      </w:r>
      <w:smartTag w:uri="urn:schemas-microsoft-com:office:smarttags" w:element="place">
        <w:smartTag w:uri="urn:schemas-microsoft-com:office:smarttags" w:element="country-region">
          <w:r w:rsidRPr="00DE7A71">
            <w:t>U.S.A.</w:t>
          </w:r>
        </w:smartTag>
      </w:smartTag>
    </w:p>
    <w:p w14:paraId="6BB9503E" w14:textId="77777777" w:rsidR="00757B45" w:rsidRPr="00DE7A71" w:rsidRDefault="00757B45" w:rsidP="00757B45">
      <w:pPr>
        <w:jc w:val="both"/>
      </w:pPr>
    </w:p>
    <w:p w14:paraId="3F484632" w14:textId="77777777" w:rsidR="00757B45" w:rsidRPr="00DE7A71" w:rsidRDefault="00757B45" w:rsidP="00757B45">
      <w:pPr>
        <w:jc w:val="both"/>
      </w:pPr>
      <w:r w:rsidRPr="00DE7A71">
        <w:tab/>
      </w:r>
      <w:r w:rsidRPr="00DE7A71">
        <w:tab/>
        <w:t>Tel:</w:t>
      </w:r>
      <w:r>
        <w:t xml:space="preserve"> </w:t>
      </w:r>
      <w:r w:rsidRPr="00290C31">
        <w:rPr>
          <w:rFonts w:hint="eastAsia"/>
          <w:lang w:eastAsia="ja-JP"/>
        </w:rPr>
        <w:t>+ 1 202 458 0019</w:t>
      </w:r>
      <w:r>
        <w:t xml:space="preserve"> </w:t>
      </w:r>
    </w:p>
    <w:p w14:paraId="52B9C6C0" w14:textId="77777777" w:rsidR="00757B45" w:rsidRDefault="00757B45" w:rsidP="00757B45">
      <w:pPr>
        <w:jc w:val="both"/>
        <w:rPr>
          <w:lang w:eastAsia="ja-JP"/>
        </w:rPr>
      </w:pPr>
      <w:r>
        <w:tab/>
      </w:r>
      <w:r>
        <w:tab/>
      </w:r>
      <w:r w:rsidRPr="00DE7A71">
        <w:t>Fax:</w:t>
      </w:r>
      <w:r>
        <w:t xml:space="preserve"> </w:t>
      </w:r>
      <w:r w:rsidRPr="00290C31">
        <w:rPr>
          <w:rFonts w:hint="eastAsia"/>
          <w:lang w:eastAsia="ja-JP"/>
        </w:rPr>
        <w:t xml:space="preserve">+ 1 202 </w:t>
      </w:r>
      <w:r w:rsidR="00532591">
        <w:rPr>
          <w:lang w:eastAsia="ja-JP"/>
        </w:rPr>
        <w:t>522 0377</w:t>
      </w:r>
    </w:p>
    <w:p w14:paraId="3C0AA4BE" w14:textId="77777777" w:rsidR="00696747" w:rsidRPr="00DE7A71" w:rsidRDefault="00696747" w:rsidP="00757B45">
      <w:pPr>
        <w:jc w:val="both"/>
      </w:pPr>
      <w:r>
        <w:rPr>
          <w:lang w:eastAsia="ja-JP"/>
        </w:rPr>
        <w:tab/>
      </w:r>
      <w:r>
        <w:rPr>
          <w:lang w:eastAsia="ja-JP"/>
        </w:rPr>
        <w:tab/>
        <w:t>Email: mtotrustee@worldbank.org</w:t>
      </w:r>
    </w:p>
    <w:p w14:paraId="7F5EE390" w14:textId="77777777" w:rsidR="00757B45" w:rsidRPr="00DE7A71" w:rsidRDefault="00757B45" w:rsidP="00757B45">
      <w:pPr>
        <w:jc w:val="both"/>
      </w:pPr>
    </w:p>
    <w:p w14:paraId="764D03A5" w14:textId="77777777" w:rsidR="00757B45" w:rsidRPr="00DE7A71" w:rsidRDefault="00757B45" w:rsidP="00757B45">
      <w:pPr>
        <w:jc w:val="both"/>
      </w:pPr>
      <w:r w:rsidRPr="00DE7A71">
        <w:tab/>
      </w:r>
      <w:r w:rsidRPr="00DE7A71">
        <w:rPr>
          <w:u w:val="single"/>
        </w:rPr>
        <w:t>For the Contributor</w:t>
      </w:r>
      <w:r w:rsidRPr="00DE7A71">
        <w:t>:</w:t>
      </w:r>
    </w:p>
    <w:p w14:paraId="0391C65C" w14:textId="77777777" w:rsidR="00757B45" w:rsidRPr="00DE7A71" w:rsidRDefault="00204FF0" w:rsidP="00757B45">
      <w:pPr>
        <w:jc w:val="both"/>
      </w:pPr>
      <w:r>
        <w:tab/>
      </w:r>
      <w:r>
        <w:tab/>
        <w:t>[</w:t>
      </w:r>
      <w:r w:rsidR="00A4613F">
        <w:t>T</w:t>
      </w:r>
      <w:r>
        <w:t xml:space="preserve">itle </w:t>
      </w:r>
      <w:r>
        <w:tab/>
      </w:r>
      <w:r>
        <w:tab/>
        <w:t>]</w:t>
      </w:r>
    </w:p>
    <w:p w14:paraId="0A735CD1" w14:textId="77777777" w:rsidR="00757B45" w:rsidRPr="00DE7A71" w:rsidRDefault="00DC7410" w:rsidP="00204FF0">
      <w:pPr>
        <w:ind w:left="720" w:firstLine="720"/>
        <w:jc w:val="both"/>
      </w:pPr>
      <w:r>
        <w:t>[</w:t>
      </w:r>
      <w:r w:rsidR="00A4613F">
        <w:t>Address</w:t>
      </w:r>
      <w:r w:rsidR="00204FF0">
        <w:t xml:space="preserve">          </w:t>
      </w:r>
      <w:r>
        <w:t>]</w:t>
      </w:r>
    </w:p>
    <w:p w14:paraId="06BC638B" w14:textId="77777777" w:rsidR="00757B45" w:rsidRPr="00DE7A71" w:rsidRDefault="00757B45" w:rsidP="00757B45">
      <w:pPr>
        <w:jc w:val="both"/>
      </w:pPr>
      <w:r w:rsidRPr="00DE7A71">
        <w:tab/>
      </w:r>
      <w:r w:rsidRPr="00DE7A71">
        <w:tab/>
        <w:t>Tel:</w:t>
      </w:r>
      <w:r>
        <w:t xml:space="preserve"> </w:t>
      </w:r>
    </w:p>
    <w:p w14:paraId="04438605" w14:textId="77777777" w:rsidR="00757B45" w:rsidRPr="00DE7A71" w:rsidRDefault="00757B45" w:rsidP="00757B45">
      <w:pPr>
        <w:jc w:val="both"/>
      </w:pPr>
      <w:r w:rsidRPr="00DE7A71">
        <w:tab/>
      </w:r>
      <w:r w:rsidRPr="00DE7A71">
        <w:tab/>
        <w:t>Fax:</w:t>
      </w:r>
      <w:r>
        <w:t xml:space="preserve"> </w:t>
      </w:r>
    </w:p>
    <w:p w14:paraId="2D791BF9" w14:textId="77777777" w:rsidR="00757B45" w:rsidRPr="00DE7A71" w:rsidRDefault="00757B45" w:rsidP="00757B45">
      <w:pPr>
        <w:jc w:val="both"/>
      </w:pPr>
    </w:p>
    <w:p w14:paraId="1A32F51A" w14:textId="77777777" w:rsidR="00757B45" w:rsidRPr="00DE7A71" w:rsidRDefault="00DC7410" w:rsidP="00757B45">
      <w:pPr>
        <w:jc w:val="both"/>
      </w:pPr>
      <w:r>
        <w:t>7</w:t>
      </w:r>
      <w:r w:rsidR="00757B45" w:rsidRPr="00DE7A71">
        <w:t>.</w:t>
      </w:r>
      <w:r w:rsidR="00757B45" w:rsidRPr="00DE7A71">
        <w:tab/>
        <w:t xml:space="preserve">This Agreement may be amended only by written agreement between the Trustee and the Contributor; provided, however, that </w:t>
      </w:r>
      <w:r w:rsidR="00757B45">
        <w:t xml:space="preserve">Annex 1 </w:t>
      </w:r>
      <w:r w:rsidR="00204FF0">
        <w:t xml:space="preserve">to this Agreement </w:t>
      </w:r>
      <w:r w:rsidR="00757B45" w:rsidRPr="00DE7A71">
        <w:t>may only be amended with the agreement of all Contributors contributing to the Trust Fund.</w:t>
      </w:r>
    </w:p>
    <w:p w14:paraId="2FF1B186" w14:textId="77777777" w:rsidR="00757B45" w:rsidRPr="00DE7A71" w:rsidRDefault="00757B45" w:rsidP="00757B45">
      <w:pPr>
        <w:jc w:val="both"/>
      </w:pPr>
    </w:p>
    <w:p w14:paraId="66343BAB" w14:textId="77777777" w:rsidR="00757B45" w:rsidRDefault="0022548C" w:rsidP="00757B45">
      <w:pPr>
        <w:jc w:val="both"/>
      </w:pPr>
      <w:r>
        <w:t>8</w:t>
      </w:r>
      <w:r w:rsidR="00757B45" w:rsidRPr="00DE7A71">
        <w:t>.</w:t>
      </w:r>
      <w:r w:rsidR="00757B45" w:rsidRPr="00DE7A71">
        <w:tab/>
      </w:r>
      <w:r w:rsidRPr="0022548C">
        <w:t>Each of the Parties represents, by confirming its agreement below, that it is authorized to enter into this Agreement and act in accordance with these terms and conditions.  The Parties are requested to sign and date this Agreement, and upon possession by the Bank of this fully signed</w:t>
      </w:r>
      <w:r w:rsidR="00204FF0">
        <w:t xml:space="preserve"> </w:t>
      </w:r>
      <w:r w:rsidRPr="0022548C">
        <w:t xml:space="preserve">Agreement, this Agreement shall become effective as of the date of the last signature.  </w:t>
      </w:r>
    </w:p>
    <w:p w14:paraId="7CE1EEBA" w14:textId="77777777" w:rsidR="00757B45" w:rsidRPr="00DE7A71" w:rsidRDefault="00757B45" w:rsidP="00757B45">
      <w:pPr>
        <w:jc w:val="both"/>
      </w:pPr>
    </w:p>
    <w:p w14:paraId="02904D16" w14:textId="77777777" w:rsidR="00757B45" w:rsidRPr="00DE7A71" w:rsidRDefault="00757B45" w:rsidP="00AE6818">
      <w:pPr>
        <w:jc w:val="center"/>
        <w:rPr>
          <w:b/>
          <w:bCs/>
        </w:rPr>
      </w:pPr>
    </w:p>
    <w:p w14:paraId="74E9EDAD" w14:textId="77777777" w:rsidR="00757B45" w:rsidRPr="00DE7A71" w:rsidRDefault="00757B45" w:rsidP="00AE6818">
      <w:pPr>
        <w:jc w:val="center"/>
        <w:rPr>
          <w:b/>
          <w:bCs/>
        </w:rPr>
      </w:pPr>
      <w:r w:rsidRPr="00DE7A71">
        <w:rPr>
          <w:b/>
          <w:bCs/>
        </w:rPr>
        <w:t>INTERNATIONAL BANK FOR RECONSTRUCTION AND DEVELOPMENT</w:t>
      </w:r>
    </w:p>
    <w:p w14:paraId="4D4FF7E4" w14:textId="77777777" w:rsidR="00757B45" w:rsidRPr="00DE7A71" w:rsidRDefault="00757B45" w:rsidP="00AE6818">
      <w:pPr>
        <w:jc w:val="center"/>
      </w:pPr>
      <w:r w:rsidRPr="00DE7A71">
        <w:rPr>
          <w:b/>
          <w:bCs/>
        </w:rPr>
        <w:t xml:space="preserve">as Trustee of the </w:t>
      </w:r>
      <w:r w:rsidR="0022548C">
        <w:rPr>
          <w:b/>
          <w:bCs/>
        </w:rPr>
        <w:t>Climate Risk and Early Warning Systems Trust Fund</w:t>
      </w:r>
    </w:p>
    <w:p w14:paraId="0FE5C1EB" w14:textId="77777777" w:rsidR="00757B45" w:rsidRDefault="00757B45" w:rsidP="00AE6818">
      <w:pPr>
        <w:jc w:val="center"/>
      </w:pPr>
    </w:p>
    <w:p w14:paraId="7C4D10E9" w14:textId="77777777" w:rsidR="00757B45" w:rsidRPr="00DE7A71" w:rsidRDefault="00757B45" w:rsidP="00AE6818">
      <w:pPr>
        <w:jc w:val="center"/>
      </w:pPr>
    </w:p>
    <w:p w14:paraId="338EB1DB" w14:textId="77777777" w:rsidR="0022548C" w:rsidRPr="00290C31" w:rsidRDefault="0022548C" w:rsidP="0022548C">
      <w:pPr>
        <w:ind w:left="720"/>
      </w:pPr>
      <w:proofErr w:type="spellStart"/>
      <w:r>
        <w:t>Jaehyang</w:t>
      </w:r>
      <w:proofErr w:type="spellEnd"/>
      <w:r>
        <w:t xml:space="preserve"> So</w:t>
      </w:r>
    </w:p>
    <w:p w14:paraId="0449F81A" w14:textId="77777777" w:rsidR="0022548C" w:rsidRDefault="0022548C" w:rsidP="0022548C">
      <w:pPr>
        <w:ind w:left="720"/>
      </w:pPr>
      <w:r>
        <w:t>Director</w:t>
      </w:r>
    </w:p>
    <w:p w14:paraId="24BFB33F" w14:textId="77777777" w:rsidR="0022548C" w:rsidRDefault="0022548C" w:rsidP="0022548C">
      <w:pPr>
        <w:ind w:left="720"/>
      </w:pPr>
      <w:r>
        <w:t>Trust Funds and Partnerships</w:t>
      </w:r>
    </w:p>
    <w:p w14:paraId="694C3B65" w14:textId="77777777" w:rsidR="00757B45" w:rsidRDefault="0022548C" w:rsidP="0022548C">
      <w:pPr>
        <w:ind w:left="720"/>
      </w:pPr>
      <w:r>
        <w:t>Development Finance Vice Presidency</w:t>
      </w:r>
    </w:p>
    <w:p w14:paraId="2C8F84C8" w14:textId="77777777" w:rsidR="0022548C" w:rsidRDefault="0022548C" w:rsidP="0022548C">
      <w:pPr>
        <w:ind w:left="720"/>
      </w:pPr>
      <w:r>
        <w:t>Date</w:t>
      </w:r>
    </w:p>
    <w:p w14:paraId="18E5C67F" w14:textId="77777777" w:rsidR="00337F19" w:rsidRDefault="00337F19" w:rsidP="0022548C">
      <w:pPr>
        <w:ind w:left="720"/>
      </w:pPr>
      <w:r>
        <w:t>_________________________________</w:t>
      </w:r>
    </w:p>
    <w:p w14:paraId="41FCC7CF" w14:textId="77777777" w:rsidR="0022548C" w:rsidRPr="00290C31" w:rsidRDefault="0022548C" w:rsidP="0022548C">
      <w:pPr>
        <w:ind w:left="720"/>
      </w:pPr>
    </w:p>
    <w:p w14:paraId="198A2997" w14:textId="77777777" w:rsidR="00757B45" w:rsidRPr="00DE7A71" w:rsidRDefault="00757B45" w:rsidP="00AE6818">
      <w:pPr>
        <w:jc w:val="center"/>
      </w:pPr>
    </w:p>
    <w:p w14:paraId="646A5414" w14:textId="77777777" w:rsidR="00337F19" w:rsidRDefault="00337F19" w:rsidP="00337F19">
      <w:pPr>
        <w:ind w:firstLine="720"/>
        <w:jc w:val="both"/>
        <w:rPr>
          <w:sz w:val="22"/>
          <w:szCs w:val="22"/>
        </w:rPr>
      </w:pPr>
      <w:r>
        <w:rPr>
          <w:b/>
          <w:bCs/>
          <w:sz w:val="22"/>
          <w:szCs w:val="22"/>
        </w:rPr>
        <w:t xml:space="preserve">NAME OF THE </w:t>
      </w:r>
      <w:r w:rsidR="00532591">
        <w:rPr>
          <w:b/>
          <w:bCs/>
          <w:sz w:val="22"/>
          <w:szCs w:val="22"/>
        </w:rPr>
        <w:t>CONTRIBUTOR</w:t>
      </w:r>
    </w:p>
    <w:p w14:paraId="5E287561" w14:textId="77777777" w:rsidR="00337F19" w:rsidRDefault="00337F19" w:rsidP="00337F19">
      <w:pPr>
        <w:jc w:val="both"/>
        <w:rPr>
          <w:sz w:val="22"/>
          <w:szCs w:val="22"/>
        </w:rPr>
      </w:pPr>
    </w:p>
    <w:p w14:paraId="512BFC94" w14:textId="77777777" w:rsidR="00337F19" w:rsidRDefault="00337F19" w:rsidP="00337F19">
      <w:pPr>
        <w:jc w:val="both"/>
        <w:rPr>
          <w:sz w:val="22"/>
          <w:szCs w:val="22"/>
        </w:rPr>
      </w:pPr>
      <w:r>
        <w:rPr>
          <w:sz w:val="22"/>
          <w:szCs w:val="22"/>
        </w:rPr>
        <w:tab/>
        <w:t>[_____________________________]</w:t>
      </w:r>
    </w:p>
    <w:p w14:paraId="1F859AA6" w14:textId="77777777" w:rsidR="00337F19" w:rsidRDefault="00337F19" w:rsidP="00337F19">
      <w:pPr>
        <w:jc w:val="both"/>
        <w:rPr>
          <w:sz w:val="22"/>
          <w:szCs w:val="22"/>
        </w:rPr>
      </w:pPr>
    </w:p>
    <w:p w14:paraId="638AA6D2" w14:textId="77777777" w:rsidR="00337F19" w:rsidRDefault="00337F19" w:rsidP="00337F19">
      <w:pPr>
        <w:ind w:left="720"/>
      </w:pPr>
      <w:r>
        <w:t>Date</w:t>
      </w:r>
    </w:p>
    <w:p w14:paraId="592EC24B" w14:textId="77777777" w:rsidR="00757B45" w:rsidRPr="00DE7A71" w:rsidRDefault="00337F19" w:rsidP="00204FF0">
      <w:pPr>
        <w:ind w:left="720"/>
      </w:pPr>
      <w:r>
        <w:t>_________________________________</w:t>
      </w:r>
    </w:p>
    <w:p w14:paraId="71E0A8AF" w14:textId="77777777" w:rsidR="000F0A66" w:rsidRDefault="000F0A66" w:rsidP="000F0A66">
      <w:pPr>
        <w:jc w:val="right"/>
        <w:rPr>
          <w:u w:val="single"/>
        </w:rPr>
      </w:pPr>
      <w:r>
        <w:br w:type="column"/>
      </w:r>
    </w:p>
    <w:p w14:paraId="52B441ED" w14:textId="77777777" w:rsidR="00F62315" w:rsidRDefault="000F0A66" w:rsidP="00F62315">
      <w:pPr>
        <w:rPr>
          <w:u w:val="single"/>
        </w:rPr>
      </w:pPr>
      <w:r w:rsidRPr="00DE7A71">
        <w:rPr>
          <w:u w:val="single"/>
        </w:rPr>
        <w:t>ANNEX 1</w:t>
      </w:r>
    </w:p>
    <w:p w14:paraId="685200C7" w14:textId="77777777" w:rsidR="000F0A66" w:rsidRPr="00DE7A71" w:rsidRDefault="00E60A17" w:rsidP="000F0A66">
      <w:pPr>
        <w:jc w:val="center"/>
        <w:rPr>
          <w:b/>
          <w:bCs/>
          <w:i/>
          <w:iCs/>
        </w:rPr>
      </w:pPr>
      <w:r w:rsidRPr="00E60A17">
        <w:rPr>
          <w:b/>
          <w:u w:val="single"/>
        </w:rPr>
        <w:t>Standard Provisions Applicable to the  CREWS Trust Fund</w:t>
      </w:r>
      <w:r w:rsidRPr="00DE7A71">
        <w:rPr>
          <w:b/>
          <w:bCs/>
          <w:u w:val="single"/>
        </w:rPr>
        <w:t xml:space="preserve"> </w:t>
      </w:r>
    </w:p>
    <w:p w14:paraId="2CF4D0C6" w14:textId="77777777" w:rsidR="000F0A66" w:rsidRPr="00DE7A71" w:rsidRDefault="000F0A66" w:rsidP="000F0A66"/>
    <w:p w14:paraId="46FA06C8" w14:textId="77777777" w:rsidR="000F0A66" w:rsidRPr="00DE7A71" w:rsidRDefault="000F0A66" w:rsidP="000F0A66">
      <w:pPr>
        <w:pStyle w:val="BodyTextIndent"/>
      </w:pPr>
    </w:p>
    <w:p w14:paraId="00E3121C" w14:textId="77777777" w:rsidR="00515E66" w:rsidRDefault="00515E66" w:rsidP="00515E66">
      <w:pPr>
        <w:jc w:val="both"/>
      </w:pPr>
      <w:r w:rsidRPr="00515E66">
        <w:t>The following provisions shall be applicable to and form an integral part of all Contribution Agreements entered into between the Trustee, acting not for its own account but solely in its capacity as trustee of the Trust Fund, and the Contributors.</w:t>
      </w:r>
      <w:r w:rsidR="00B3145F">
        <w:t xml:space="preserve"> Defined terms used in the Standard Provisions and not defined herein have the same meaning as provided for such terms in the Governance Document. </w:t>
      </w:r>
      <w:r w:rsidRPr="00515E66">
        <w:t xml:space="preserve">  </w:t>
      </w:r>
    </w:p>
    <w:p w14:paraId="223A5B6B" w14:textId="77777777" w:rsidR="00515E66" w:rsidRDefault="00515E66" w:rsidP="000F0A66">
      <w:pPr>
        <w:pStyle w:val="BodyTextIndent"/>
        <w:ind w:firstLine="0"/>
        <w:rPr>
          <w:highlight w:val="cyan"/>
        </w:rPr>
      </w:pPr>
    </w:p>
    <w:p w14:paraId="33D1E7E6" w14:textId="77777777" w:rsidR="00E02056" w:rsidRDefault="00E02056" w:rsidP="00423A58">
      <w:pPr>
        <w:jc w:val="both"/>
        <w:rPr>
          <w:szCs w:val="24"/>
        </w:rPr>
      </w:pPr>
      <w:r>
        <w:rPr>
          <w:szCs w:val="24"/>
        </w:rPr>
        <w:t>1.</w:t>
      </w:r>
      <w:r>
        <w:rPr>
          <w:szCs w:val="24"/>
        </w:rPr>
        <w:tab/>
      </w:r>
      <w:r w:rsidRPr="00E02056">
        <w:rPr>
          <w:szCs w:val="24"/>
          <w:u w:val="single"/>
        </w:rPr>
        <w:t>Establishment of the Trust Fund</w:t>
      </w:r>
    </w:p>
    <w:p w14:paraId="16BA213C" w14:textId="77777777" w:rsidR="00E02056" w:rsidRDefault="00E02056" w:rsidP="00423A58">
      <w:pPr>
        <w:jc w:val="both"/>
        <w:rPr>
          <w:szCs w:val="24"/>
        </w:rPr>
      </w:pPr>
    </w:p>
    <w:p w14:paraId="7D99BF3E" w14:textId="77777777" w:rsidR="00E02056" w:rsidRDefault="00A96A27" w:rsidP="00423A58">
      <w:pPr>
        <w:jc w:val="both"/>
      </w:pPr>
      <w:r>
        <w:rPr>
          <w:szCs w:val="24"/>
        </w:rPr>
        <w:t>1.1</w:t>
      </w:r>
      <w:r>
        <w:rPr>
          <w:szCs w:val="24"/>
        </w:rPr>
        <w:tab/>
      </w:r>
      <w:r w:rsidR="00E02056">
        <w:rPr>
          <w:szCs w:val="24"/>
        </w:rPr>
        <w:t xml:space="preserve">The International Bank </w:t>
      </w:r>
      <w:r w:rsidR="00371BF2">
        <w:rPr>
          <w:szCs w:val="24"/>
        </w:rPr>
        <w:t>f</w:t>
      </w:r>
      <w:r w:rsidR="00E02056">
        <w:rPr>
          <w:szCs w:val="24"/>
        </w:rPr>
        <w:t xml:space="preserve">or Reconstruction and Development </w:t>
      </w:r>
      <w:r>
        <w:rPr>
          <w:szCs w:val="24"/>
        </w:rPr>
        <w:t xml:space="preserve">(“IBRD”) acting in its capacity as trustee (the “Trustee”) will establish the </w:t>
      </w:r>
      <w:r w:rsidRPr="00D50A7C">
        <w:t>Climate Risk and Early Warning Systems</w:t>
      </w:r>
      <w:r>
        <w:t xml:space="preserve"> trust fund (the Trust Fund) to receive contributions and will hold in trust, as legal owner, and administer the funds, assets and receipts that constitute the Trust Fund, to support the activities of the CREWS. Without prejudice to the foregoing, and except as otherwise provided herein, the Trustee will administer the funds, assets and receipts that constitute the Trust Fund only for the </w:t>
      </w:r>
      <w:r w:rsidR="00D2314E">
        <w:t xml:space="preserve">objectives and scope </w:t>
      </w:r>
      <w:r>
        <w:t xml:space="preserve">of the Governance Document adopted by the Steering Committee as may be amended from time to time in accordance with its terms (the “Governance Document”). </w:t>
      </w:r>
    </w:p>
    <w:p w14:paraId="0E4A97D0" w14:textId="77777777" w:rsidR="00A96A27" w:rsidRDefault="00A96A27" w:rsidP="00423A58">
      <w:pPr>
        <w:jc w:val="both"/>
      </w:pPr>
    </w:p>
    <w:p w14:paraId="5EAEC02E" w14:textId="77777777" w:rsidR="00E02056" w:rsidRDefault="00A96A27" w:rsidP="00423A58">
      <w:pPr>
        <w:jc w:val="both"/>
        <w:rPr>
          <w:szCs w:val="24"/>
        </w:rPr>
      </w:pPr>
      <w:r>
        <w:rPr>
          <w:szCs w:val="24"/>
        </w:rPr>
        <w:t>1.2</w:t>
      </w:r>
      <w:r>
        <w:rPr>
          <w:szCs w:val="24"/>
        </w:rPr>
        <w:tab/>
      </w:r>
      <w:r w:rsidR="00D2314E">
        <w:rPr>
          <w:szCs w:val="24"/>
        </w:rPr>
        <w:t>The Trustee is authorized to accept contributions to the Trust Fund from the Contributors. In accepting contributions to the Trust Fund from any Contributor, the Trustee will enter into a contribution agreement (a “Contribution Agreement”) in a form and substance satisfactory to the Trustee.</w:t>
      </w:r>
    </w:p>
    <w:p w14:paraId="710F98B2" w14:textId="77777777" w:rsidR="00E02056" w:rsidRDefault="00E02056" w:rsidP="00423A58">
      <w:pPr>
        <w:jc w:val="both"/>
        <w:rPr>
          <w:szCs w:val="24"/>
        </w:rPr>
      </w:pPr>
    </w:p>
    <w:p w14:paraId="7E61EBC2" w14:textId="77777777" w:rsidR="00423A58" w:rsidRPr="00F62315" w:rsidRDefault="00D2314E" w:rsidP="00423A58">
      <w:pPr>
        <w:jc w:val="both"/>
        <w:rPr>
          <w:szCs w:val="24"/>
          <w:u w:val="single"/>
        </w:rPr>
      </w:pPr>
      <w:r>
        <w:rPr>
          <w:szCs w:val="24"/>
        </w:rPr>
        <w:t>2</w:t>
      </w:r>
      <w:r w:rsidR="00423A58" w:rsidRPr="00F62315">
        <w:rPr>
          <w:szCs w:val="24"/>
        </w:rPr>
        <w:t>.</w:t>
      </w:r>
      <w:r w:rsidR="00423A58" w:rsidRPr="00F62315">
        <w:rPr>
          <w:szCs w:val="24"/>
        </w:rPr>
        <w:tab/>
      </w:r>
      <w:r w:rsidR="006201A5" w:rsidRPr="00F62315">
        <w:rPr>
          <w:szCs w:val="24"/>
          <w:u w:val="single"/>
        </w:rPr>
        <w:t>Administration of the Contributions</w:t>
      </w:r>
    </w:p>
    <w:p w14:paraId="0D9E5E80" w14:textId="77777777" w:rsidR="00423A58" w:rsidRPr="00F62315" w:rsidRDefault="00423A58" w:rsidP="00423A58">
      <w:pPr>
        <w:jc w:val="both"/>
        <w:rPr>
          <w:szCs w:val="24"/>
        </w:rPr>
      </w:pPr>
    </w:p>
    <w:p w14:paraId="0F9C1312" w14:textId="77777777" w:rsidR="00423A58" w:rsidRPr="00F62315" w:rsidRDefault="00FA7185" w:rsidP="00423A58">
      <w:pPr>
        <w:jc w:val="both"/>
        <w:rPr>
          <w:szCs w:val="24"/>
        </w:rPr>
      </w:pPr>
      <w:r>
        <w:rPr>
          <w:szCs w:val="24"/>
        </w:rPr>
        <w:t>2</w:t>
      </w:r>
      <w:r w:rsidR="00423A58" w:rsidRPr="00F62315">
        <w:rPr>
          <w:szCs w:val="24"/>
        </w:rPr>
        <w:t>.1</w:t>
      </w:r>
      <w:r w:rsidR="00423A58" w:rsidRPr="00F62315">
        <w:rPr>
          <w:szCs w:val="24"/>
        </w:rPr>
        <w:tab/>
        <w:t xml:space="preserve">The Trustee shall be responsible only for performing those functions specifically set forth in the Contribution Agreements and shall not be subject to any other duties or responsibilities to the </w:t>
      </w:r>
      <w:r>
        <w:rPr>
          <w:szCs w:val="24"/>
        </w:rPr>
        <w:t>Contributor</w:t>
      </w:r>
      <w:r w:rsidR="00423A58" w:rsidRPr="00F62315">
        <w:rPr>
          <w:szCs w:val="24"/>
        </w:rPr>
        <w:t>s</w:t>
      </w:r>
      <w:r w:rsidR="004707D7" w:rsidRPr="00F62315">
        <w:rPr>
          <w:szCs w:val="24"/>
        </w:rPr>
        <w:t>,</w:t>
      </w:r>
      <w:r w:rsidR="00423A58" w:rsidRPr="00F62315">
        <w:rPr>
          <w:szCs w:val="24"/>
        </w:rPr>
        <w:t xml:space="preserve"> including, without limitation, any duties or obligations that might otherwise apply to a fiduciary or trustee under general principles of trust or fiduciary law. Nothing in the Contribution Agreements shall be considered a waiver of any privileges or immunities of the </w:t>
      </w:r>
      <w:r>
        <w:rPr>
          <w:szCs w:val="24"/>
        </w:rPr>
        <w:t>IBRD</w:t>
      </w:r>
      <w:r w:rsidR="00423A58" w:rsidRPr="00F62315">
        <w:rPr>
          <w:szCs w:val="24"/>
        </w:rPr>
        <w:t xml:space="preserve"> under its Articles of Agreement or any applicable law, all of which are expressly reserved. </w:t>
      </w:r>
    </w:p>
    <w:p w14:paraId="71944059" w14:textId="77777777" w:rsidR="00423A58" w:rsidRPr="00F62315" w:rsidRDefault="00423A58" w:rsidP="00423A58">
      <w:pPr>
        <w:jc w:val="both"/>
        <w:rPr>
          <w:szCs w:val="24"/>
          <w:highlight w:val="cyan"/>
        </w:rPr>
      </w:pPr>
    </w:p>
    <w:p w14:paraId="5F7599FB" w14:textId="77777777" w:rsidR="00B3145F" w:rsidRPr="00D75AB2" w:rsidRDefault="00FA7185" w:rsidP="004707D7">
      <w:pPr>
        <w:jc w:val="both"/>
      </w:pPr>
      <w:r>
        <w:t>3</w:t>
      </w:r>
      <w:r w:rsidR="00B3145F">
        <w:t>.</w:t>
      </w:r>
      <w:r w:rsidR="00B3145F">
        <w:tab/>
      </w:r>
      <w:r w:rsidR="00371BF2" w:rsidRPr="00371BF2">
        <w:rPr>
          <w:u w:val="single"/>
        </w:rPr>
        <w:t xml:space="preserve">Commingling, </w:t>
      </w:r>
      <w:r w:rsidR="00B3145F" w:rsidRPr="00371BF2">
        <w:rPr>
          <w:u w:val="single"/>
        </w:rPr>
        <w:t>Exchange</w:t>
      </w:r>
      <w:r w:rsidR="00B3145F" w:rsidRPr="00B3145F">
        <w:rPr>
          <w:u w:val="single"/>
        </w:rPr>
        <w:t xml:space="preserve"> and Investment of the Contributions</w:t>
      </w:r>
    </w:p>
    <w:p w14:paraId="3DA11191" w14:textId="77777777" w:rsidR="004707D7" w:rsidRPr="00D75AB2" w:rsidRDefault="004707D7" w:rsidP="004707D7">
      <w:pPr>
        <w:jc w:val="both"/>
      </w:pPr>
    </w:p>
    <w:p w14:paraId="672BCA48" w14:textId="77777777" w:rsidR="00FA7185" w:rsidRDefault="00FA7185" w:rsidP="00FA7185">
      <w:pPr>
        <w:jc w:val="both"/>
      </w:pPr>
      <w:r>
        <w:t>3</w:t>
      </w:r>
      <w:r w:rsidRPr="00D75AB2">
        <w:t>.</w:t>
      </w:r>
      <w:r>
        <w:t>1</w:t>
      </w:r>
      <w:r w:rsidRPr="00D75AB2">
        <w:t>.</w:t>
      </w:r>
      <w:r w:rsidRPr="00D75AB2">
        <w:tab/>
        <w:t>The Contribution funds in the Trust Fund shall be accounted for as a single trust fund and shall be kept separate and apart from the funds of the IBRD.</w:t>
      </w:r>
      <w:r>
        <w:t xml:space="preserve"> The Contribution funds shall be held in </w:t>
      </w:r>
      <w:r w:rsidR="00371BF2">
        <w:t xml:space="preserve">the </w:t>
      </w:r>
      <w:r>
        <w:t>United States Dollars.</w:t>
      </w:r>
      <w:r w:rsidRPr="00D75AB2">
        <w:t xml:space="preserve"> The Contribution funds may be commingled with other trust fund assets maintained by the IBRD. </w:t>
      </w:r>
    </w:p>
    <w:p w14:paraId="15FC077F" w14:textId="77777777" w:rsidR="00FA7185" w:rsidRDefault="00FA7185" w:rsidP="00FA7185">
      <w:pPr>
        <w:jc w:val="both"/>
      </w:pPr>
      <w:r w:rsidRPr="00D75AB2">
        <w:t xml:space="preserve"> </w:t>
      </w:r>
    </w:p>
    <w:p w14:paraId="00B856BA" w14:textId="77777777" w:rsidR="004707D7" w:rsidRPr="00D75AB2" w:rsidRDefault="00187520" w:rsidP="004707D7">
      <w:pPr>
        <w:jc w:val="both"/>
      </w:pPr>
      <w:r>
        <w:t>3</w:t>
      </w:r>
      <w:r w:rsidR="004707D7" w:rsidRPr="00D75AB2">
        <w:t>.</w:t>
      </w:r>
      <w:r>
        <w:t>2</w:t>
      </w:r>
      <w:r w:rsidR="004707D7" w:rsidRPr="00D75AB2">
        <w:t>.</w:t>
      </w:r>
      <w:r w:rsidR="004707D7" w:rsidRPr="00D75AB2">
        <w:tab/>
        <w:t xml:space="preserve">The Contribution funds may be freely exchanged by the Trustee into other currencies as may facilitate their </w:t>
      </w:r>
      <w:r w:rsidR="00B3145F">
        <w:t xml:space="preserve">administration and </w:t>
      </w:r>
      <w:r w:rsidR="004707D7" w:rsidRPr="00D75AB2">
        <w:t>disbursement</w:t>
      </w:r>
      <w:r w:rsidR="00B3145F">
        <w:t xml:space="preserve"> of funds</w:t>
      </w:r>
      <w:r w:rsidR="004707D7" w:rsidRPr="00D75AB2">
        <w:t xml:space="preserve">.  </w:t>
      </w:r>
    </w:p>
    <w:p w14:paraId="3AE3CAE7" w14:textId="77777777" w:rsidR="004707D7" w:rsidRPr="00D75AB2" w:rsidRDefault="004707D7" w:rsidP="004707D7">
      <w:pPr>
        <w:ind w:firstLine="720"/>
        <w:jc w:val="both"/>
      </w:pPr>
    </w:p>
    <w:p w14:paraId="4FEBD5A3" w14:textId="77777777" w:rsidR="004707D7" w:rsidRPr="00D75AB2" w:rsidRDefault="00187520" w:rsidP="004707D7">
      <w:pPr>
        <w:jc w:val="both"/>
      </w:pPr>
      <w:r>
        <w:lastRenderedPageBreak/>
        <w:t>3</w:t>
      </w:r>
      <w:r w:rsidR="004707D7" w:rsidRPr="00D75AB2">
        <w:t>.3</w:t>
      </w:r>
      <w:r w:rsidR="004707D7">
        <w:t>.</w:t>
      </w:r>
      <w:r w:rsidR="004707D7" w:rsidRPr="00D75AB2">
        <w:tab/>
        <w:t xml:space="preserve">The Trustee shall invest </w:t>
      </w:r>
      <w:r w:rsidR="00B3145F">
        <w:t xml:space="preserve">and reinvest </w:t>
      </w:r>
      <w:r w:rsidR="004707D7" w:rsidRPr="00D75AB2">
        <w:t xml:space="preserve">the </w:t>
      </w:r>
      <w:r w:rsidR="00B3145F">
        <w:t xml:space="preserve">Contribution </w:t>
      </w:r>
      <w:r w:rsidR="004707D7">
        <w:t xml:space="preserve">funds </w:t>
      </w:r>
      <w:r w:rsidR="004707D7" w:rsidRPr="00D75AB2">
        <w:t xml:space="preserve">pending their disbursement in accordance with the </w:t>
      </w:r>
      <w:r>
        <w:t>Trustee</w:t>
      </w:r>
      <w:r w:rsidR="004707D7" w:rsidRPr="00D75AB2">
        <w:t xml:space="preserve">’s policies and procedures for the investment of trust funds administered by the </w:t>
      </w:r>
      <w:r>
        <w:t>Trustee</w:t>
      </w:r>
      <w:r w:rsidR="004707D7" w:rsidRPr="00D75AB2">
        <w:t xml:space="preserve">. </w:t>
      </w:r>
      <w:r w:rsidR="004707D7" w:rsidRPr="001B7678">
        <w:t xml:space="preserve">The Trustee shall credit all income from such investment to the Trust Fund to be used for the </w:t>
      </w:r>
      <w:r w:rsidR="00B3145F">
        <w:t xml:space="preserve">same </w:t>
      </w:r>
      <w:r w:rsidR="004707D7" w:rsidRPr="001B7678">
        <w:t xml:space="preserve">purposes </w:t>
      </w:r>
      <w:r w:rsidR="00B3145F">
        <w:t>as the Contribution funds</w:t>
      </w:r>
      <w:r w:rsidR="004707D7" w:rsidRPr="00357852">
        <w:t>.</w:t>
      </w:r>
      <w:r w:rsidR="004707D7" w:rsidRPr="00D75AB2">
        <w:t xml:space="preserve"> </w:t>
      </w:r>
    </w:p>
    <w:p w14:paraId="256FABBA" w14:textId="77777777" w:rsidR="004707D7" w:rsidRDefault="004707D7" w:rsidP="00423A58">
      <w:pPr>
        <w:jc w:val="both"/>
        <w:rPr>
          <w:sz w:val="22"/>
          <w:szCs w:val="22"/>
          <w:highlight w:val="cyan"/>
        </w:rPr>
      </w:pPr>
    </w:p>
    <w:p w14:paraId="481BCC6C" w14:textId="77777777" w:rsidR="00F2316C" w:rsidRPr="00D75AB2" w:rsidRDefault="00A91C52" w:rsidP="00F2316C">
      <w:pPr>
        <w:keepNext/>
        <w:keepLines/>
        <w:jc w:val="both"/>
        <w:rPr>
          <w:u w:val="single"/>
        </w:rPr>
      </w:pPr>
      <w:r>
        <w:t>4</w:t>
      </w:r>
      <w:r w:rsidR="00423A58" w:rsidRPr="00481C25">
        <w:t>.</w:t>
      </w:r>
      <w:r w:rsidR="00423A58" w:rsidRPr="00481C25">
        <w:tab/>
      </w:r>
      <w:r w:rsidR="00F2316C" w:rsidRPr="00D75AB2">
        <w:rPr>
          <w:u w:val="single"/>
        </w:rPr>
        <w:t xml:space="preserve">Use of </w:t>
      </w:r>
      <w:r w:rsidR="00F2316C">
        <w:rPr>
          <w:u w:val="single"/>
        </w:rPr>
        <w:t>the Trust Fund Funds</w:t>
      </w:r>
      <w:r w:rsidR="00F2316C" w:rsidRPr="00D75AB2">
        <w:t xml:space="preserve"> </w:t>
      </w:r>
    </w:p>
    <w:p w14:paraId="6D7E1A82" w14:textId="77777777" w:rsidR="00F2316C" w:rsidRPr="00D75AB2" w:rsidRDefault="00F2316C" w:rsidP="00F2316C"/>
    <w:p w14:paraId="19CBCDD0" w14:textId="77777777" w:rsidR="00F2316C" w:rsidRDefault="00A91C52" w:rsidP="00F2316C">
      <w:pPr>
        <w:jc w:val="both"/>
      </w:pPr>
      <w:r>
        <w:t>4</w:t>
      </w:r>
      <w:r w:rsidR="00474B91">
        <w:t>.1</w:t>
      </w:r>
      <w:r w:rsidR="00F2316C" w:rsidRPr="00D75AB2">
        <w:tab/>
        <w:t xml:space="preserve">Subject to the availability of applicable </w:t>
      </w:r>
      <w:r w:rsidR="00F2316C">
        <w:t xml:space="preserve">funds </w:t>
      </w:r>
      <w:r w:rsidR="00F2316C" w:rsidRPr="00D75AB2">
        <w:t xml:space="preserve">held </w:t>
      </w:r>
      <w:r w:rsidR="00F2316C">
        <w:t>i</w:t>
      </w:r>
      <w:r w:rsidR="00F2316C" w:rsidRPr="00D75AB2">
        <w:t xml:space="preserve">n the Trust Fund as determined by the Trustee, the Trustee </w:t>
      </w:r>
      <w:r w:rsidR="00E618AB">
        <w:t xml:space="preserve">may </w:t>
      </w:r>
      <w:r w:rsidR="00F2316C" w:rsidRPr="00D75AB2">
        <w:t xml:space="preserve">commit, transfer and/or use the </w:t>
      </w:r>
      <w:r w:rsidR="00F2316C">
        <w:t xml:space="preserve">Trust Fund funds </w:t>
      </w:r>
      <w:r w:rsidR="00F2316C" w:rsidRPr="00D75AB2">
        <w:t>for any purpose approved and in the amount allocated by the Steering Committee</w:t>
      </w:r>
      <w:r w:rsidR="00F2316C">
        <w:t xml:space="preserve">, </w:t>
      </w:r>
      <w:r w:rsidR="00F2316C" w:rsidRPr="00D75AB2">
        <w:t xml:space="preserve">in accordance with the terms of the </w:t>
      </w:r>
      <w:r w:rsidR="00F2316C" w:rsidRPr="00131B58">
        <w:t>Governance Document</w:t>
      </w:r>
      <w:r w:rsidR="00F2316C">
        <w:t xml:space="preserve"> </w:t>
      </w:r>
      <w:r w:rsidR="00F2316C" w:rsidRPr="00D75AB2">
        <w:t xml:space="preserve">and the Contribution Agreement.  </w:t>
      </w:r>
    </w:p>
    <w:p w14:paraId="3AA35D49" w14:textId="77777777" w:rsidR="00474B91" w:rsidRDefault="00474B91" w:rsidP="00F2316C">
      <w:pPr>
        <w:jc w:val="both"/>
      </w:pPr>
    </w:p>
    <w:p w14:paraId="283E8041" w14:textId="77777777" w:rsidR="00474B91" w:rsidRPr="001C5D9E" w:rsidRDefault="00A91C52" w:rsidP="00474B91">
      <w:pPr>
        <w:jc w:val="both"/>
      </w:pPr>
      <w:r>
        <w:t>4</w:t>
      </w:r>
      <w:r w:rsidR="00474B91" w:rsidRPr="00DE7A71">
        <w:t>.</w:t>
      </w:r>
      <w:r w:rsidR="00474B91">
        <w:t>2</w:t>
      </w:r>
      <w:r w:rsidR="00474B91" w:rsidRPr="00DE7A71">
        <w:t>.</w:t>
      </w:r>
      <w:r w:rsidR="00474B91" w:rsidRPr="00DE7A71">
        <w:tab/>
      </w:r>
      <w:r w:rsidR="00474B91">
        <w:t xml:space="preserve">Further to paragraph </w:t>
      </w:r>
      <w:r w:rsidR="00532591">
        <w:t>4</w:t>
      </w:r>
      <w:r w:rsidR="00474B91">
        <w:t xml:space="preserve">.1 </w:t>
      </w:r>
      <w:r w:rsidR="009846F2">
        <w:t xml:space="preserve">above and subject to the availability of applicable funds held in the Trust Fund as determined by the Trustee, the Trustee may </w:t>
      </w:r>
      <w:r w:rsidR="00474B91" w:rsidRPr="00DE7A71">
        <w:t xml:space="preserve">commit </w:t>
      </w:r>
      <w:r w:rsidR="009846F2">
        <w:t xml:space="preserve">and </w:t>
      </w:r>
      <w:r w:rsidR="00843F1A">
        <w:t>transfer the Trust Fund funds to the Implementing Partners in accordance with the financial procedures agreements entered into between the Trustee and each respective Implementing Partner (Financial Procedures Agreement(s)).</w:t>
      </w:r>
    </w:p>
    <w:p w14:paraId="00CB0313" w14:textId="77777777" w:rsidR="00474B91" w:rsidRDefault="00474B91" w:rsidP="00474B91">
      <w:pPr>
        <w:jc w:val="both"/>
      </w:pPr>
    </w:p>
    <w:p w14:paraId="0741B1FE" w14:textId="77777777" w:rsidR="00474B91" w:rsidRPr="000C328E" w:rsidRDefault="00A91C52" w:rsidP="00474B91">
      <w:pPr>
        <w:jc w:val="both"/>
      </w:pPr>
      <w:r>
        <w:t>4</w:t>
      </w:r>
      <w:r w:rsidR="00474B91" w:rsidRPr="000C328E">
        <w:t>.</w:t>
      </w:r>
      <w:r w:rsidR="00843F1A" w:rsidRPr="000C328E">
        <w:t>3</w:t>
      </w:r>
      <w:r w:rsidR="00474B91" w:rsidRPr="000C328E">
        <w:t>.</w:t>
      </w:r>
      <w:r w:rsidR="00474B91" w:rsidRPr="000C328E">
        <w:tab/>
        <w:t xml:space="preserve">The </w:t>
      </w:r>
      <w:r w:rsidR="00B47F92" w:rsidRPr="000C328E">
        <w:t>Financial Proce</w:t>
      </w:r>
      <w:r w:rsidR="00532591">
        <w:t>d</w:t>
      </w:r>
      <w:r w:rsidR="00B47F92" w:rsidRPr="000C328E">
        <w:t>ures Agreement</w:t>
      </w:r>
      <w:r w:rsidR="00474B91" w:rsidRPr="000C328E">
        <w:t xml:space="preserve">s shall provide that each </w:t>
      </w:r>
      <w:r w:rsidR="00B47F92" w:rsidRPr="000C328E">
        <w:t>Implementing Partner s</w:t>
      </w:r>
      <w:r w:rsidR="00474B91" w:rsidRPr="000C328E">
        <w:t>hall be responsible for:</w:t>
      </w:r>
    </w:p>
    <w:p w14:paraId="7E5618B0" w14:textId="77777777" w:rsidR="00474B91" w:rsidRPr="000C328E" w:rsidRDefault="00474B91" w:rsidP="00474B91">
      <w:pPr>
        <w:jc w:val="both"/>
      </w:pPr>
    </w:p>
    <w:p w14:paraId="47FE2537" w14:textId="77777777" w:rsidR="00474B91" w:rsidRPr="000C328E" w:rsidRDefault="00474B91" w:rsidP="00474B91">
      <w:pPr>
        <w:pStyle w:val="ListParagraph"/>
        <w:numPr>
          <w:ilvl w:val="0"/>
          <w:numId w:val="2"/>
        </w:numPr>
        <w:ind w:left="1440" w:hanging="720"/>
        <w:jc w:val="both"/>
      </w:pPr>
      <w:r w:rsidRPr="000C328E">
        <w:t xml:space="preserve">the use of the Trust Fund funds transferred to it and activities carried out therewith in accordance with: (a) its policies and procedures (including those in respect of procurement of goods and services and reporting arrangements); and (b) the applicable decisions of </w:t>
      </w:r>
      <w:r w:rsidRPr="000C328E">
        <w:rPr>
          <w:color w:val="000000"/>
        </w:rPr>
        <w:t xml:space="preserve">the Steering Committee, including the purpose for which the Allocations of the </w:t>
      </w:r>
      <w:r w:rsidR="000C328E">
        <w:rPr>
          <w:color w:val="000000"/>
        </w:rPr>
        <w:t xml:space="preserve">Trust Fund </w:t>
      </w:r>
      <w:r w:rsidRPr="000C328E">
        <w:rPr>
          <w:color w:val="000000"/>
        </w:rPr>
        <w:t>funds have been approved</w:t>
      </w:r>
      <w:r w:rsidRPr="000C328E">
        <w:t>;</w:t>
      </w:r>
    </w:p>
    <w:p w14:paraId="7BE68837" w14:textId="77777777" w:rsidR="00474B91" w:rsidRPr="000C328E" w:rsidRDefault="00474B91" w:rsidP="00474B91">
      <w:pPr>
        <w:ind w:left="1440" w:hanging="720"/>
        <w:jc w:val="both"/>
      </w:pPr>
    </w:p>
    <w:p w14:paraId="5604B2FF" w14:textId="77777777" w:rsidR="00474B91" w:rsidRPr="000C328E" w:rsidRDefault="00474B91" w:rsidP="00474B91">
      <w:pPr>
        <w:pStyle w:val="ListParagraph"/>
        <w:numPr>
          <w:ilvl w:val="0"/>
          <w:numId w:val="3"/>
        </w:numPr>
        <w:ind w:left="1440"/>
        <w:jc w:val="both"/>
      </w:pPr>
      <w:r w:rsidRPr="000C328E">
        <w:t>maintaining books, records, documents, and other evidence in accordance with its usual accounting procedures to sufficiently substantiate the use of the Trust Fund funds transferred to it; and</w:t>
      </w:r>
    </w:p>
    <w:p w14:paraId="0D53B4C9" w14:textId="77777777" w:rsidR="00474B91" w:rsidRPr="000C328E" w:rsidRDefault="00474B91" w:rsidP="00474B91">
      <w:pPr>
        <w:pStyle w:val="ListParagraph"/>
        <w:ind w:left="1440" w:hanging="720"/>
      </w:pPr>
    </w:p>
    <w:p w14:paraId="5F4B35D2" w14:textId="77777777" w:rsidR="00474B91" w:rsidRPr="000C328E" w:rsidRDefault="00474B91" w:rsidP="00474B91">
      <w:pPr>
        <w:pStyle w:val="ListParagraph"/>
        <w:numPr>
          <w:ilvl w:val="0"/>
          <w:numId w:val="3"/>
        </w:numPr>
        <w:ind w:left="1440"/>
        <w:jc w:val="both"/>
      </w:pPr>
      <w:r w:rsidRPr="000C328E">
        <w:t xml:space="preserve">reporting to the Steering Committee through the </w:t>
      </w:r>
      <w:r w:rsidR="000C328E">
        <w:t xml:space="preserve">Secretariat </w:t>
      </w:r>
      <w:r w:rsidRPr="000C328E">
        <w:t xml:space="preserve">on the Project activities and results based on a format agreed by the Steering Committee. </w:t>
      </w:r>
    </w:p>
    <w:p w14:paraId="635C98F8" w14:textId="77777777" w:rsidR="00474B91" w:rsidRPr="00474B91" w:rsidRDefault="00474B91" w:rsidP="00474B91">
      <w:pPr>
        <w:ind w:left="1080"/>
        <w:jc w:val="both"/>
        <w:rPr>
          <w:highlight w:val="yellow"/>
        </w:rPr>
      </w:pPr>
    </w:p>
    <w:p w14:paraId="72656092" w14:textId="77777777" w:rsidR="00C46DCD" w:rsidRPr="00C46DCD" w:rsidRDefault="00B42D7D" w:rsidP="00474B91">
      <w:pPr>
        <w:autoSpaceDE w:val="0"/>
        <w:autoSpaceDN w:val="0"/>
        <w:adjustRightInd w:val="0"/>
        <w:jc w:val="both"/>
      </w:pPr>
      <w:r w:rsidRPr="00C46DCD">
        <w:t>In addition, r</w:t>
      </w:r>
      <w:r w:rsidR="00474B91" w:rsidRPr="00C46DCD">
        <w:t xml:space="preserve">ecognizing the obligations of the </w:t>
      </w:r>
      <w:r w:rsidR="008D3AE9" w:rsidRPr="00C46DCD">
        <w:t xml:space="preserve">Implementing Partner member countries under </w:t>
      </w:r>
      <w:r w:rsidR="00DE5081" w:rsidRPr="00C46DCD">
        <w:t xml:space="preserve">various </w:t>
      </w:r>
      <w:r w:rsidR="00474B91" w:rsidRPr="00C46DCD">
        <w:t xml:space="preserve">United Nations Security Council Resolutions </w:t>
      </w:r>
      <w:r w:rsidR="00C46DCD" w:rsidRPr="00C46DCD">
        <w:t>to take measures to prevent financing of terrorists, the Trustee will include in each Financial Procedures Agreement that the Implementing Partner will use reasonable efforts in accordance with the Implementing Partners’ policies and proce</w:t>
      </w:r>
      <w:r w:rsidR="00BE0B72">
        <w:t>d</w:t>
      </w:r>
      <w:r w:rsidR="00C46DCD" w:rsidRPr="00C46DCD">
        <w:t>ure</w:t>
      </w:r>
      <w:r w:rsidR="00BE0B72">
        <w:t>s</w:t>
      </w:r>
      <w:r w:rsidR="00C46DCD" w:rsidRPr="00C46DCD">
        <w:t>, to ensure that the funds provided to the Implementing Partner by the Trustee are used for their intended purposes and are not diverted to terrorists or their agents.</w:t>
      </w:r>
    </w:p>
    <w:p w14:paraId="3636B242" w14:textId="77777777" w:rsidR="00C46DCD" w:rsidRDefault="00C46DCD" w:rsidP="00474B91">
      <w:pPr>
        <w:autoSpaceDE w:val="0"/>
        <w:autoSpaceDN w:val="0"/>
        <w:adjustRightInd w:val="0"/>
        <w:jc w:val="both"/>
        <w:rPr>
          <w:highlight w:val="yellow"/>
        </w:rPr>
      </w:pPr>
    </w:p>
    <w:p w14:paraId="6B615322" w14:textId="77777777" w:rsidR="00474B91" w:rsidRDefault="00A91C52" w:rsidP="00474B91">
      <w:pPr>
        <w:jc w:val="both"/>
      </w:pPr>
      <w:r>
        <w:t>4</w:t>
      </w:r>
      <w:r w:rsidR="00474B91" w:rsidRPr="00CB2D00">
        <w:t>.</w:t>
      </w:r>
      <w:r w:rsidR="00C46DCD" w:rsidRPr="00CB2D00">
        <w:t>4</w:t>
      </w:r>
      <w:r w:rsidR="00474B91" w:rsidRPr="00CB2D00">
        <w:t>.</w:t>
      </w:r>
      <w:r w:rsidR="00474B91" w:rsidRPr="00CB2D00">
        <w:tab/>
        <w:t xml:space="preserve">The Trustee shall require, and accept from, the </w:t>
      </w:r>
      <w:r w:rsidR="00C46DCD" w:rsidRPr="00CB2D00">
        <w:t xml:space="preserve">Implementing Partner </w:t>
      </w:r>
      <w:r w:rsidR="00474B91" w:rsidRPr="00CB2D00">
        <w:t xml:space="preserve">that have received </w:t>
      </w:r>
      <w:r w:rsidR="00C46DCD" w:rsidRPr="00CB2D00">
        <w:t xml:space="preserve">the </w:t>
      </w:r>
      <w:r w:rsidR="00474B91" w:rsidRPr="00CB2D00">
        <w:t>Trust Fund funds from the Trustee, periodic financial reports including annual audited financial statements, unless otherwise agreed by the Steering Committee. The Trustee shall furnish the Steering Committee with: (</w:t>
      </w:r>
      <w:proofErr w:type="spellStart"/>
      <w:r w:rsidR="00474B91" w:rsidRPr="00CB2D00">
        <w:t>i</w:t>
      </w:r>
      <w:proofErr w:type="spellEnd"/>
      <w:r w:rsidR="00474B91" w:rsidRPr="00CB2D00">
        <w:t>) copies of all audited financial reports; and (ii) any other relevant financial information</w:t>
      </w:r>
      <w:r w:rsidR="00536BAD">
        <w:t xml:space="preserve"> </w:t>
      </w:r>
      <w:r w:rsidR="00474B91" w:rsidRPr="00CB2D00">
        <w:t xml:space="preserve">received from the </w:t>
      </w:r>
      <w:r w:rsidR="00C46DCD" w:rsidRPr="00CB2D00">
        <w:t xml:space="preserve">Implementing Partners </w:t>
      </w:r>
      <w:r w:rsidR="00474B91" w:rsidRPr="00CB2D00">
        <w:t xml:space="preserve">under the </w:t>
      </w:r>
      <w:r w:rsidR="00C46DCD" w:rsidRPr="00CB2D00">
        <w:t xml:space="preserve">Financial </w:t>
      </w:r>
      <w:proofErr w:type="spellStart"/>
      <w:r w:rsidR="00C46DCD" w:rsidRPr="00CB2D00">
        <w:t>Procesures</w:t>
      </w:r>
      <w:proofErr w:type="spellEnd"/>
      <w:r w:rsidR="00C46DCD" w:rsidRPr="00CB2D00">
        <w:t xml:space="preserve"> Agreement</w:t>
      </w:r>
      <w:r w:rsidR="00474B91" w:rsidRPr="00CB2D00">
        <w:t>s</w:t>
      </w:r>
      <w:r w:rsidR="00536BAD">
        <w:t>, as determined by the Trustee</w:t>
      </w:r>
      <w:r w:rsidR="00474B91" w:rsidRPr="00CB2D00">
        <w:t>.</w:t>
      </w:r>
    </w:p>
    <w:p w14:paraId="0FBF324B" w14:textId="77777777" w:rsidR="00CB2D00" w:rsidRDefault="00CB2D00" w:rsidP="00474B91">
      <w:pPr>
        <w:jc w:val="both"/>
      </w:pPr>
    </w:p>
    <w:p w14:paraId="34F9334D" w14:textId="77777777" w:rsidR="00CB2D00" w:rsidRDefault="00A91C52" w:rsidP="00474B91">
      <w:pPr>
        <w:jc w:val="both"/>
      </w:pPr>
      <w:r>
        <w:t>4</w:t>
      </w:r>
      <w:r w:rsidR="00CB2D00">
        <w:t xml:space="preserve">.5 </w:t>
      </w:r>
      <w:r w:rsidR="00CB2D00">
        <w:tab/>
        <w:t xml:space="preserve">Upon transfer of funds, the Trustee will have no responsibility for the use of Trust Fund resources transferred and activities carried out therewith, including collection of return of other funds due to any Implementing Partner from any </w:t>
      </w:r>
      <w:proofErr w:type="spellStart"/>
      <w:r w:rsidR="00CB2D00">
        <w:t>receipient</w:t>
      </w:r>
      <w:proofErr w:type="spellEnd"/>
      <w:r w:rsidR="00CB2D00">
        <w:t xml:space="preserve"> of the </w:t>
      </w:r>
      <w:r>
        <w:t xml:space="preserve">CREWS funding </w:t>
      </w:r>
      <w:r w:rsidR="00CB2D00">
        <w:t xml:space="preserve">or any other entities. Each Implementing Partner will be responsible for reporting to the Steering Committee on the use of the Trust Fund funds transferred to it, including with respect to the activities carried out with </w:t>
      </w:r>
      <w:r w:rsidR="002C77FF">
        <w:t xml:space="preserve">the </w:t>
      </w:r>
      <w:r w:rsidR="00CB2D00">
        <w:t xml:space="preserve">Trust Fund funds pursuant to the Governance Document and </w:t>
      </w:r>
      <w:r w:rsidR="002C77FF" w:rsidRPr="002C77FF">
        <w:t>decisions adopted by the Steering Committee</w:t>
      </w:r>
      <w:r w:rsidR="00E86532" w:rsidRPr="002C77FF">
        <w:t>.</w:t>
      </w:r>
      <w:r w:rsidR="00E86532">
        <w:t xml:space="preserve"> </w:t>
      </w:r>
    </w:p>
    <w:p w14:paraId="5731D275" w14:textId="77777777" w:rsidR="00474B91" w:rsidRDefault="00474B91" w:rsidP="00474B91">
      <w:pPr>
        <w:jc w:val="both"/>
        <w:rPr>
          <w:highlight w:val="yellow"/>
        </w:rPr>
      </w:pPr>
    </w:p>
    <w:p w14:paraId="2D63C944" w14:textId="77777777" w:rsidR="00A91C52" w:rsidRPr="00DE7A71" w:rsidRDefault="00A91C52" w:rsidP="00A91C52">
      <w:pPr>
        <w:jc w:val="both"/>
      </w:pPr>
      <w:r>
        <w:t>5</w:t>
      </w:r>
      <w:r w:rsidRPr="00DE7A71">
        <w:t>.</w:t>
      </w:r>
      <w:r w:rsidRPr="00DE7A71">
        <w:tab/>
      </w:r>
      <w:r w:rsidRPr="00A91C52">
        <w:rPr>
          <w:u w:val="single"/>
        </w:rPr>
        <w:t>Return of Funds by Implementing Partners</w:t>
      </w:r>
    </w:p>
    <w:p w14:paraId="682D0BB8" w14:textId="77777777" w:rsidR="00A91C52" w:rsidRPr="00DE7A71" w:rsidRDefault="00A91C52" w:rsidP="00A91C52">
      <w:pPr>
        <w:tabs>
          <w:tab w:val="left" w:pos="360"/>
          <w:tab w:val="left" w:pos="720"/>
        </w:tabs>
        <w:autoSpaceDE w:val="0"/>
        <w:autoSpaceDN w:val="0"/>
        <w:adjustRightInd w:val="0"/>
        <w:ind w:left="720" w:hanging="360"/>
      </w:pPr>
    </w:p>
    <w:p w14:paraId="23277FC4" w14:textId="77777777" w:rsidR="00A91C52" w:rsidRDefault="00A91C52" w:rsidP="00A91C52">
      <w:pPr>
        <w:jc w:val="both"/>
      </w:pPr>
      <w:r>
        <w:t>5.1</w:t>
      </w:r>
      <w:r>
        <w:tab/>
        <w:t>The Trustee will receive, by way of transfers of funds from the Implementing Partners pursuant to their respective Financial Procedures Agreements</w:t>
      </w:r>
      <w:r w:rsidRPr="00A91C52">
        <w:t xml:space="preserve">, any </w:t>
      </w:r>
      <w:r>
        <w:t xml:space="preserve">return of funds which are received or held by the Implementing Partners and due to be returned to the Trust Fund under the terms of the relevant CREWS funding approved by the Steering Committee in accordance with the terms of the Governance Document. Any return of funds received by the Trustee will be credited to the Trust Fund to be further used for the purposes of the Trust Fund. </w:t>
      </w:r>
    </w:p>
    <w:p w14:paraId="3D5D4796" w14:textId="77777777" w:rsidR="00A91C52" w:rsidRDefault="00A91C52" w:rsidP="00474B91">
      <w:pPr>
        <w:jc w:val="both"/>
        <w:rPr>
          <w:highlight w:val="yellow"/>
        </w:rPr>
      </w:pPr>
    </w:p>
    <w:p w14:paraId="3E9026F9" w14:textId="77777777" w:rsidR="00A91C52" w:rsidRPr="00DE7A71" w:rsidRDefault="00A91C52" w:rsidP="00A91C52">
      <w:pPr>
        <w:jc w:val="both"/>
      </w:pPr>
      <w:r>
        <w:t>6</w:t>
      </w:r>
      <w:r w:rsidRPr="00DE7A71">
        <w:t>.</w:t>
      </w:r>
      <w:r w:rsidRPr="00DE7A71">
        <w:tab/>
      </w:r>
      <w:r w:rsidRPr="00DE7A71">
        <w:rPr>
          <w:u w:val="single"/>
        </w:rPr>
        <w:t>Administrative Costs</w:t>
      </w:r>
    </w:p>
    <w:p w14:paraId="3B34045C" w14:textId="77777777" w:rsidR="00A91C52" w:rsidRPr="00DE7A71" w:rsidRDefault="00A91C52" w:rsidP="00A91C52">
      <w:pPr>
        <w:tabs>
          <w:tab w:val="left" w:pos="360"/>
          <w:tab w:val="left" w:pos="720"/>
        </w:tabs>
        <w:autoSpaceDE w:val="0"/>
        <w:autoSpaceDN w:val="0"/>
        <w:adjustRightInd w:val="0"/>
        <w:ind w:left="720" w:hanging="360"/>
      </w:pPr>
    </w:p>
    <w:p w14:paraId="55981875" w14:textId="77777777" w:rsidR="00A91C52" w:rsidRPr="009542E3" w:rsidRDefault="00A91C52" w:rsidP="00A91C52">
      <w:pPr>
        <w:jc w:val="both"/>
      </w:pPr>
      <w:r w:rsidRPr="00DE7A71">
        <w:tab/>
      </w:r>
      <w:r w:rsidRPr="009542E3">
        <w:t xml:space="preserve">Costs incurred by the Trustee and the </w:t>
      </w:r>
      <w:r>
        <w:t>Secretariat</w:t>
      </w:r>
      <w:r w:rsidRPr="009542E3">
        <w:t xml:space="preserve"> shall at all times be covered in their entirety by the Trust Fund</w:t>
      </w:r>
      <w:r>
        <w:t xml:space="preserve"> resources</w:t>
      </w:r>
      <w:r w:rsidRPr="009542E3">
        <w:t>.</w:t>
      </w:r>
      <w:r>
        <w:t xml:space="preserve"> </w:t>
      </w:r>
      <w:r w:rsidRPr="009542E3">
        <w:t xml:space="preserve">For the purposes of funding such costs, the Trustee and the </w:t>
      </w:r>
      <w:r>
        <w:t xml:space="preserve">Secretariat </w:t>
      </w:r>
      <w:r w:rsidRPr="009542E3">
        <w:t xml:space="preserve">shall submit to the Steering Committee annual </w:t>
      </w:r>
      <w:r>
        <w:t>Administrative Costs</w:t>
      </w:r>
      <w:r w:rsidRPr="009542E3">
        <w:t>.</w:t>
      </w:r>
      <w:r>
        <w:t xml:space="preserve"> </w:t>
      </w:r>
      <w:r w:rsidRPr="009542E3">
        <w:t xml:space="preserve">The first annual </w:t>
      </w:r>
      <w:r>
        <w:t>Administrative Costs</w:t>
      </w:r>
      <w:r w:rsidRPr="009542E3">
        <w:t xml:space="preserve"> shall include reimbursement for costs incurred prior to </w:t>
      </w:r>
      <w:r>
        <w:t>Administrative Costs</w:t>
      </w:r>
      <w:r w:rsidRPr="009542E3">
        <w:t xml:space="preserve"> approval. Upon approval by the Steering Committee of any </w:t>
      </w:r>
      <w:r>
        <w:t>Administrative Costs</w:t>
      </w:r>
      <w:r w:rsidRPr="009542E3">
        <w:t xml:space="preserve"> proposal from the Trustee or </w:t>
      </w:r>
      <w:r>
        <w:t>the Secretariat</w:t>
      </w:r>
      <w:r w:rsidRPr="009542E3">
        <w:t xml:space="preserve">, the Trustee may transfer to the Trustee or the </w:t>
      </w:r>
      <w:r>
        <w:t>Secretariat</w:t>
      </w:r>
      <w:r w:rsidRPr="009542E3">
        <w:t>, as the case may be, the respective amount approved</w:t>
      </w:r>
      <w:r>
        <w:t>; provided that such amount of compensation transferred may be subject to an end of year adjustment based on actual costs incurred</w:t>
      </w:r>
      <w:r w:rsidRPr="009542E3">
        <w:t xml:space="preserve">.  </w:t>
      </w:r>
    </w:p>
    <w:p w14:paraId="46EF34F1" w14:textId="77777777" w:rsidR="00A91C52" w:rsidRDefault="00A91C52" w:rsidP="00474B91">
      <w:pPr>
        <w:jc w:val="both"/>
        <w:rPr>
          <w:highlight w:val="yellow"/>
        </w:rPr>
      </w:pPr>
    </w:p>
    <w:p w14:paraId="61CEE5BA" w14:textId="77777777" w:rsidR="00AF33EC" w:rsidRPr="00DE7A71" w:rsidRDefault="00C8244A" w:rsidP="00AF33EC">
      <w:pPr>
        <w:jc w:val="both"/>
      </w:pPr>
      <w:r>
        <w:t>7</w:t>
      </w:r>
      <w:r w:rsidR="00AF33EC" w:rsidRPr="00DE7A71">
        <w:t>.</w:t>
      </w:r>
      <w:r w:rsidR="00AF33EC" w:rsidRPr="00DE7A71">
        <w:tab/>
      </w:r>
      <w:r w:rsidR="00AF33EC" w:rsidRPr="00DE7A71">
        <w:rPr>
          <w:u w:val="single"/>
        </w:rPr>
        <w:t>Employment of Consultants and Procurement of Goods</w:t>
      </w:r>
    </w:p>
    <w:p w14:paraId="59500B27" w14:textId="77777777" w:rsidR="00AF33EC" w:rsidRPr="00DE7A71" w:rsidRDefault="00AF33EC" w:rsidP="00AF33EC">
      <w:pPr>
        <w:jc w:val="both"/>
      </w:pPr>
    </w:p>
    <w:p w14:paraId="6EC8B74C" w14:textId="77777777" w:rsidR="00AF33EC" w:rsidRPr="00DE7A71" w:rsidRDefault="00AF33EC" w:rsidP="00AF33EC">
      <w:pPr>
        <w:jc w:val="both"/>
      </w:pPr>
      <w:r w:rsidRPr="00DE7A71">
        <w:tab/>
        <w:t xml:space="preserve">Procurement of goods and services by the Trustee for activities financed by </w:t>
      </w:r>
      <w:r>
        <w:t xml:space="preserve">the Trust Fund funds </w:t>
      </w:r>
      <w:r w:rsidRPr="00DE7A71">
        <w:t xml:space="preserve">shall be made in accordance with the policies and procedures of the </w:t>
      </w:r>
      <w:r w:rsidR="00C8244A">
        <w:t>Trustee</w:t>
      </w:r>
      <w:r w:rsidRPr="00DE7A71">
        <w:t xml:space="preserve">. Procurement of goods and services by the </w:t>
      </w:r>
      <w:r>
        <w:t xml:space="preserve">Secretariat </w:t>
      </w:r>
      <w:r w:rsidRPr="00DE7A71">
        <w:t xml:space="preserve">for activities financed by </w:t>
      </w:r>
      <w:r>
        <w:t xml:space="preserve">the Trust Fund funds </w:t>
      </w:r>
      <w:r w:rsidRPr="00DE7A71">
        <w:t xml:space="preserve">shall be made in accordance with the policies and procedures of the </w:t>
      </w:r>
      <w:r>
        <w:t>WMO</w:t>
      </w:r>
      <w:r w:rsidRPr="00DE7A71">
        <w:t xml:space="preserve">. Procurement of goods and services for activities financed by </w:t>
      </w:r>
      <w:r>
        <w:t>the Trust Fund funds</w:t>
      </w:r>
      <w:r w:rsidDel="00AD59F9">
        <w:t xml:space="preserve"> </w:t>
      </w:r>
      <w:r w:rsidRPr="00DE7A71">
        <w:t xml:space="preserve">transferred to the </w:t>
      </w:r>
      <w:r>
        <w:t>Implementing Partners</w:t>
      </w:r>
      <w:r w:rsidRPr="00DE7A71">
        <w:t xml:space="preserve"> shall be made in accordance with the policies an</w:t>
      </w:r>
      <w:r>
        <w:t xml:space="preserve">d procedures of the respective </w:t>
      </w:r>
      <w:r w:rsidR="00DF1356">
        <w:t xml:space="preserve">Implementing </w:t>
      </w:r>
      <w:r w:rsidR="00DF1356" w:rsidRPr="002C77FF">
        <w:t xml:space="preserve">Partner </w:t>
      </w:r>
      <w:r w:rsidR="003D75B3" w:rsidRPr="002C77FF">
        <w:t>as set out in paragraph 4</w:t>
      </w:r>
      <w:r w:rsidRPr="002C77FF">
        <w:t>.</w:t>
      </w:r>
      <w:r w:rsidR="003D75B3" w:rsidRPr="002C77FF">
        <w:t>3</w:t>
      </w:r>
      <w:r w:rsidRPr="002C77FF">
        <w:t xml:space="preserve"> above.</w:t>
      </w:r>
      <w:r w:rsidRPr="00DE7A71">
        <w:t xml:space="preserve">  </w:t>
      </w:r>
    </w:p>
    <w:p w14:paraId="252CE089" w14:textId="77777777" w:rsidR="00423A58" w:rsidRDefault="00423A58" w:rsidP="00423A58">
      <w:pPr>
        <w:jc w:val="both"/>
      </w:pPr>
    </w:p>
    <w:p w14:paraId="45AEC069" w14:textId="77777777" w:rsidR="00423A58" w:rsidRPr="00481C25" w:rsidRDefault="00942FC4" w:rsidP="00423A58">
      <w:pPr>
        <w:jc w:val="both"/>
      </w:pPr>
      <w:r>
        <w:t>8</w:t>
      </w:r>
      <w:r w:rsidR="00423A58" w:rsidRPr="00481C25">
        <w:t>.</w:t>
      </w:r>
      <w:r w:rsidR="00423A58" w:rsidRPr="00481C25">
        <w:tab/>
      </w:r>
      <w:r w:rsidR="00423A58" w:rsidRPr="00D50A7C">
        <w:rPr>
          <w:u w:val="single"/>
        </w:rPr>
        <w:t>Records and Reporting</w:t>
      </w:r>
    </w:p>
    <w:p w14:paraId="5C185169" w14:textId="77777777" w:rsidR="00423A58" w:rsidRPr="00481C25" w:rsidRDefault="00423A58" w:rsidP="00423A58">
      <w:pPr>
        <w:jc w:val="both"/>
      </w:pPr>
    </w:p>
    <w:p w14:paraId="2BF81E1C" w14:textId="77777777" w:rsidR="00423A58" w:rsidRPr="00481C25" w:rsidRDefault="00942FC4" w:rsidP="00423A58">
      <w:pPr>
        <w:jc w:val="both"/>
      </w:pPr>
      <w:r>
        <w:t>8</w:t>
      </w:r>
      <w:r w:rsidR="00423A58" w:rsidRPr="00481C25">
        <w:t>.1</w:t>
      </w:r>
      <w:r w:rsidR="00423A58" w:rsidRPr="00481C25">
        <w:tab/>
        <w:t xml:space="preserve">The Trustee shall maintain separate records and ledger accounts with respect </w:t>
      </w:r>
      <w:r w:rsidR="00DF1356">
        <w:t xml:space="preserve">of </w:t>
      </w:r>
      <w:r w:rsidR="00423A58" w:rsidRPr="00481C25">
        <w:t xml:space="preserve">the funds in the </w:t>
      </w:r>
      <w:r w:rsidR="00DF1356">
        <w:t xml:space="preserve">Trust </w:t>
      </w:r>
      <w:r w:rsidR="00423A58" w:rsidRPr="00481C25">
        <w:t xml:space="preserve">Fund and transfers made therefrom.  </w:t>
      </w:r>
    </w:p>
    <w:p w14:paraId="68A7E067" w14:textId="77777777" w:rsidR="004A00F5" w:rsidRPr="00481C25" w:rsidRDefault="004A00F5" w:rsidP="00423A58">
      <w:pPr>
        <w:jc w:val="both"/>
      </w:pPr>
    </w:p>
    <w:p w14:paraId="0B58AD28" w14:textId="77777777" w:rsidR="004A00F5" w:rsidRPr="00481C25" w:rsidRDefault="00942FC4" w:rsidP="004A00F5">
      <w:pPr>
        <w:jc w:val="both"/>
      </w:pPr>
      <w:r>
        <w:t>8</w:t>
      </w:r>
      <w:r w:rsidR="004A00F5" w:rsidRPr="00481C25">
        <w:t>.2</w:t>
      </w:r>
      <w:r w:rsidR="004A00F5" w:rsidRPr="00481C25">
        <w:tab/>
        <w:t xml:space="preserve">The Trustee shall report to the Steering Committee </w:t>
      </w:r>
      <w:r w:rsidR="004A00F5" w:rsidRPr="002C77FF">
        <w:t>annually</w:t>
      </w:r>
      <w:r w:rsidR="00536BAD">
        <w:t xml:space="preserve"> </w:t>
      </w:r>
      <w:r w:rsidR="004A00F5" w:rsidRPr="00481C25">
        <w:t xml:space="preserve">unless otherwise agreed between the Trustee and the Steering Committee, on the financial status of the </w:t>
      </w:r>
      <w:r w:rsidR="00DF1356">
        <w:t>Trust Fund</w:t>
      </w:r>
      <w:r w:rsidR="004A00F5" w:rsidRPr="00481C25">
        <w:t xml:space="preserve">, </w:t>
      </w:r>
      <w:r w:rsidR="004A00F5" w:rsidRPr="00481C25">
        <w:lastRenderedPageBreak/>
        <w:t>including information on the status of Contributions, investment income, commitments, transfers and funds available for allocation by the Steering Committee.</w:t>
      </w:r>
    </w:p>
    <w:p w14:paraId="63F793EC" w14:textId="77777777" w:rsidR="004A00F5" w:rsidRPr="00481C25" w:rsidRDefault="004A00F5" w:rsidP="004A00F5">
      <w:pPr>
        <w:jc w:val="both"/>
      </w:pPr>
    </w:p>
    <w:p w14:paraId="2BF2AE03" w14:textId="77777777" w:rsidR="004A00F5" w:rsidRPr="00481C25" w:rsidRDefault="00942FC4" w:rsidP="004A00F5">
      <w:pPr>
        <w:autoSpaceDE w:val="0"/>
        <w:autoSpaceDN w:val="0"/>
        <w:adjustRightInd w:val="0"/>
        <w:jc w:val="both"/>
      </w:pPr>
      <w:r>
        <w:t>8</w:t>
      </w:r>
      <w:r w:rsidR="004A00F5" w:rsidRPr="00481C25">
        <w:t>.3</w:t>
      </w:r>
      <w:r w:rsidR="004A00F5" w:rsidRPr="00481C25">
        <w:tab/>
        <w:t xml:space="preserve">The Trustee shall provide to the </w:t>
      </w:r>
      <w:r w:rsidR="00DF1356">
        <w:t>Steering Committee</w:t>
      </w:r>
      <w:r w:rsidR="004A00F5" w:rsidRPr="00481C25">
        <w:t xml:space="preserve">, within six (6) months following the end of each </w:t>
      </w:r>
      <w:r w:rsidR="00DF1356">
        <w:t>f</w:t>
      </w:r>
      <w:r w:rsidR="004A00F5" w:rsidRPr="00481C25">
        <w:t xml:space="preserve">iscal </w:t>
      </w:r>
      <w:r w:rsidR="00DF1356">
        <w:t>y</w:t>
      </w:r>
      <w:r w:rsidR="004A00F5" w:rsidRPr="00481C25">
        <w:t>ear</w:t>
      </w:r>
      <w:r w:rsidR="00A071FD">
        <w:t xml:space="preserve"> of the Trustee</w:t>
      </w:r>
      <w:r w:rsidR="004A00F5" w:rsidRPr="00481C25">
        <w:t>, an annual single audit report, comprising (</w:t>
      </w:r>
      <w:proofErr w:type="spellStart"/>
      <w:r w:rsidR="004A00F5" w:rsidRPr="00481C25">
        <w:t>i</w:t>
      </w:r>
      <w:proofErr w:type="spellEnd"/>
      <w:r w:rsidR="004A00F5" w:rsidRPr="00481C25">
        <w:t xml:space="preserve">) a management assertion together with an attestation from the World Bank’s external auditors concerning the adequacy of internal control over cash-based financial reporting for all cash-based trust funds as a whole; and (ii) a combined financial statement for all cash-based trust funds together with the </w:t>
      </w:r>
      <w:r w:rsidR="0047247B">
        <w:t>Trustee</w:t>
      </w:r>
      <w:r w:rsidR="004A00F5" w:rsidRPr="00481C25">
        <w:t xml:space="preserve">’s external auditors’ opinion thereon. The cost of the single audit shall be borne by the </w:t>
      </w:r>
      <w:r w:rsidR="0047247B">
        <w:t>Trustee</w:t>
      </w:r>
      <w:r w:rsidR="004A00F5" w:rsidRPr="00481C25">
        <w:t xml:space="preserve">.  </w:t>
      </w:r>
    </w:p>
    <w:p w14:paraId="180A6470" w14:textId="77777777" w:rsidR="004A00F5" w:rsidRPr="00DE7A71" w:rsidRDefault="004A00F5" w:rsidP="004A00F5">
      <w:pPr>
        <w:jc w:val="both"/>
      </w:pPr>
    </w:p>
    <w:p w14:paraId="61BBCAC4" w14:textId="77777777" w:rsidR="004A00F5" w:rsidRDefault="00942FC4" w:rsidP="004A00F5">
      <w:pPr>
        <w:jc w:val="both"/>
      </w:pPr>
      <w:r>
        <w:t>8</w:t>
      </w:r>
      <w:r w:rsidR="004A00F5" w:rsidRPr="000361D6">
        <w:t>.4.</w:t>
      </w:r>
      <w:r w:rsidR="004A00F5" w:rsidRPr="000361D6">
        <w:tab/>
        <w:t xml:space="preserve">Within six (6) months after all commitments and liabilities under the Trust Fund have been satisfied and the Trust Fund has been closed, the final financial information relating to receipts, disbursements and fund balance in the </w:t>
      </w:r>
      <w:r w:rsidR="004A00F5" w:rsidRPr="002C77FF">
        <w:t>holding currency</w:t>
      </w:r>
      <w:r w:rsidR="004A00F5" w:rsidRPr="000361D6">
        <w:t xml:space="preserve"> of the Trust Fund with respect to the Trust Fund funds will be made available to the </w:t>
      </w:r>
      <w:r w:rsidR="00A071FD">
        <w:t>Contributors</w:t>
      </w:r>
      <w:r w:rsidR="004A00F5" w:rsidRPr="000361D6">
        <w:t xml:space="preserve">. </w:t>
      </w:r>
    </w:p>
    <w:p w14:paraId="7C5EB63D" w14:textId="77777777" w:rsidR="004A00F5" w:rsidRDefault="004A00F5" w:rsidP="004A00F5">
      <w:pPr>
        <w:jc w:val="both"/>
        <w:rPr>
          <w:sz w:val="22"/>
          <w:szCs w:val="22"/>
          <w:highlight w:val="cyan"/>
        </w:rPr>
      </w:pPr>
    </w:p>
    <w:p w14:paraId="588237B9" w14:textId="77777777" w:rsidR="00423A58" w:rsidRPr="00EE0BFC" w:rsidRDefault="00942FC4" w:rsidP="00423A58">
      <w:pPr>
        <w:autoSpaceDE w:val="0"/>
        <w:autoSpaceDN w:val="0"/>
        <w:adjustRightInd w:val="0"/>
        <w:jc w:val="both"/>
        <w:rPr>
          <w:szCs w:val="24"/>
        </w:rPr>
      </w:pPr>
      <w:r>
        <w:rPr>
          <w:color w:val="000000"/>
          <w:szCs w:val="24"/>
        </w:rPr>
        <w:t>8</w:t>
      </w:r>
      <w:r w:rsidR="00423A58" w:rsidRPr="00EE0BFC">
        <w:rPr>
          <w:color w:val="000000"/>
          <w:szCs w:val="24"/>
        </w:rPr>
        <w:t>.</w:t>
      </w:r>
      <w:r w:rsidR="00954433" w:rsidRPr="00EE0BFC">
        <w:rPr>
          <w:color w:val="000000"/>
          <w:szCs w:val="24"/>
        </w:rPr>
        <w:t>5</w:t>
      </w:r>
      <w:r w:rsidR="00423A58" w:rsidRPr="00EE0BFC">
        <w:rPr>
          <w:color w:val="000000"/>
          <w:szCs w:val="24"/>
        </w:rPr>
        <w:tab/>
      </w:r>
      <w:r w:rsidR="00954433" w:rsidRPr="00EE0BFC">
        <w:rPr>
          <w:szCs w:val="24"/>
        </w:rPr>
        <w:t xml:space="preserve">If the Steering Committee </w:t>
      </w:r>
      <w:r w:rsidR="00423A58" w:rsidRPr="00EE0BFC">
        <w:rPr>
          <w:szCs w:val="24"/>
        </w:rPr>
        <w:t>wishes to request, on an exceptional basis, a</w:t>
      </w:r>
      <w:r w:rsidR="00954433" w:rsidRPr="00EE0BFC">
        <w:rPr>
          <w:szCs w:val="24"/>
        </w:rPr>
        <w:t xml:space="preserve"> </w:t>
      </w:r>
      <w:r w:rsidR="00423A58" w:rsidRPr="00EE0BFC">
        <w:rPr>
          <w:szCs w:val="24"/>
        </w:rPr>
        <w:t>financial statement</w:t>
      </w:r>
      <w:r w:rsidR="00954433" w:rsidRPr="00EE0BFC">
        <w:rPr>
          <w:szCs w:val="24"/>
        </w:rPr>
        <w:t xml:space="preserve"> audit by </w:t>
      </w:r>
      <w:r w:rsidR="0047247B">
        <w:rPr>
          <w:szCs w:val="24"/>
        </w:rPr>
        <w:t>the Trustee</w:t>
      </w:r>
      <w:r w:rsidR="00954433" w:rsidRPr="00EE0BFC">
        <w:rPr>
          <w:szCs w:val="24"/>
        </w:rPr>
        <w:t xml:space="preserve">’s external auditors of </w:t>
      </w:r>
      <w:r w:rsidR="00423A58" w:rsidRPr="00EE0BFC">
        <w:rPr>
          <w:szCs w:val="24"/>
        </w:rPr>
        <w:t xml:space="preserve">the Trust Fund, the </w:t>
      </w:r>
      <w:r w:rsidR="00954433" w:rsidRPr="00EE0BFC">
        <w:rPr>
          <w:szCs w:val="24"/>
        </w:rPr>
        <w:t xml:space="preserve">Steering Committee </w:t>
      </w:r>
      <w:r w:rsidR="00423A58" w:rsidRPr="00EE0BFC">
        <w:rPr>
          <w:szCs w:val="24"/>
        </w:rPr>
        <w:t>shall first consult as to whether such an external audit is necessary</w:t>
      </w:r>
      <w:r w:rsidR="00954433" w:rsidRPr="00EE0BFC">
        <w:rPr>
          <w:szCs w:val="24"/>
        </w:rPr>
        <w:t xml:space="preserve">. The Trustee and the Steering Committee </w:t>
      </w:r>
      <w:r w:rsidR="00423A58" w:rsidRPr="00EE0BFC">
        <w:rPr>
          <w:szCs w:val="24"/>
        </w:rPr>
        <w:t xml:space="preserve">shall agree on the appropriate scope and terms of reference of such audit. Following agreement on the scope and terms of reference, the </w:t>
      </w:r>
      <w:r w:rsidR="00EE0BFC" w:rsidRPr="00EE0BFC">
        <w:rPr>
          <w:szCs w:val="24"/>
        </w:rPr>
        <w:t xml:space="preserve">Trustee </w:t>
      </w:r>
      <w:r w:rsidR="00423A58" w:rsidRPr="00EE0BFC">
        <w:rPr>
          <w:szCs w:val="24"/>
        </w:rPr>
        <w:t>shall arrange for such external audit</w:t>
      </w:r>
      <w:r w:rsidR="00EE0BFC" w:rsidRPr="00EE0BFC">
        <w:rPr>
          <w:szCs w:val="24"/>
        </w:rPr>
        <w:t xml:space="preserve"> and forward a copy of such auditor’s report to the Steering Committee</w:t>
      </w:r>
      <w:r w:rsidR="00423A58" w:rsidRPr="00EE0BFC">
        <w:rPr>
          <w:szCs w:val="24"/>
        </w:rPr>
        <w:t xml:space="preserve">. The </w:t>
      </w:r>
      <w:r w:rsidR="00EE0BFC" w:rsidRPr="00EE0BFC">
        <w:rPr>
          <w:szCs w:val="24"/>
        </w:rPr>
        <w:t xml:space="preserve">Trustee may deduct the </w:t>
      </w:r>
      <w:r w:rsidR="00423A58" w:rsidRPr="00EE0BFC">
        <w:rPr>
          <w:szCs w:val="24"/>
        </w:rPr>
        <w:t xml:space="preserve">costs of any such audit, including the internal costs of the </w:t>
      </w:r>
      <w:r w:rsidR="00EE0BFC" w:rsidRPr="00EE0BFC">
        <w:rPr>
          <w:szCs w:val="24"/>
        </w:rPr>
        <w:t xml:space="preserve">Trustee </w:t>
      </w:r>
      <w:r w:rsidR="00423A58" w:rsidRPr="00EE0BFC">
        <w:rPr>
          <w:szCs w:val="24"/>
        </w:rPr>
        <w:t xml:space="preserve">with respect to such audit, from available funds in the Trust Fund. </w:t>
      </w:r>
      <w:r w:rsidR="00EE0BFC" w:rsidRPr="00EE0BFC">
        <w:rPr>
          <w:szCs w:val="24"/>
        </w:rPr>
        <w:t xml:space="preserve">If such funds are insufficient to cover the cost of such audits, the Contributors will pay the Trustee such amount as is required to reimburse the Trustee for the cost of such audit. The Contributors shall share the amount of such payment on a pro rata basis based on the actual cumulative contributions made to the Trust Fund. </w:t>
      </w:r>
    </w:p>
    <w:p w14:paraId="16A08DE6" w14:textId="77777777" w:rsidR="00423A58" w:rsidRPr="00954433" w:rsidRDefault="00423A58" w:rsidP="00423A58">
      <w:pPr>
        <w:autoSpaceDE w:val="0"/>
        <w:autoSpaceDN w:val="0"/>
        <w:adjustRightInd w:val="0"/>
        <w:jc w:val="both"/>
        <w:rPr>
          <w:szCs w:val="24"/>
          <w:highlight w:val="cyan"/>
        </w:rPr>
      </w:pPr>
    </w:p>
    <w:p w14:paraId="2870744B" w14:textId="77777777" w:rsidR="00954433" w:rsidRPr="00EE0BFC" w:rsidRDefault="00942FC4" w:rsidP="00954433">
      <w:pPr>
        <w:jc w:val="both"/>
        <w:rPr>
          <w:szCs w:val="24"/>
        </w:rPr>
      </w:pPr>
      <w:r>
        <w:rPr>
          <w:szCs w:val="24"/>
        </w:rPr>
        <w:t>8</w:t>
      </w:r>
      <w:r w:rsidR="00954433" w:rsidRPr="00EE0BFC">
        <w:rPr>
          <w:szCs w:val="24"/>
        </w:rPr>
        <w:t>.6</w:t>
      </w:r>
      <w:r w:rsidR="00954433" w:rsidRPr="00EE0BFC">
        <w:rPr>
          <w:szCs w:val="24"/>
        </w:rPr>
        <w:tab/>
        <w:t xml:space="preserve">The </w:t>
      </w:r>
      <w:r w:rsidR="0047247B">
        <w:rPr>
          <w:szCs w:val="24"/>
        </w:rPr>
        <w:t>Contributor</w:t>
      </w:r>
      <w:r w:rsidR="00954433" w:rsidRPr="00EE0BFC">
        <w:rPr>
          <w:szCs w:val="24"/>
        </w:rPr>
        <w:t xml:space="preserve">s acknowledge and agree that the provision of any financial statements and progress reports from Implementing Partners is the responsibility of the respective Implementing Partner. </w:t>
      </w:r>
    </w:p>
    <w:p w14:paraId="7D2A1C83" w14:textId="77777777" w:rsidR="00423A58" w:rsidRPr="00423A58" w:rsidRDefault="00423A58" w:rsidP="00423A58">
      <w:pPr>
        <w:jc w:val="both"/>
        <w:rPr>
          <w:sz w:val="22"/>
          <w:szCs w:val="22"/>
          <w:highlight w:val="cyan"/>
        </w:rPr>
      </w:pPr>
    </w:p>
    <w:p w14:paraId="5394C16E" w14:textId="77777777" w:rsidR="00423A58" w:rsidRPr="00423A58" w:rsidRDefault="00423A58" w:rsidP="00423A58">
      <w:pPr>
        <w:jc w:val="both"/>
        <w:rPr>
          <w:sz w:val="22"/>
          <w:szCs w:val="22"/>
          <w:highlight w:val="cyan"/>
        </w:rPr>
      </w:pPr>
    </w:p>
    <w:p w14:paraId="0CCD6BE9" w14:textId="77777777" w:rsidR="00423A58" w:rsidRPr="0042309E" w:rsidRDefault="00942FC4" w:rsidP="00423A58">
      <w:pPr>
        <w:keepNext/>
        <w:keepLines/>
        <w:jc w:val="both"/>
        <w:rPr>
          <w:szCs w:val="24"/>
        </w:rPr>
      </w:pPr>
      <w:r>
        <w:rPr>
          <w:szCs w:val="24"/>
        </w:rPr>
        <w:t>9</w:t>
      </w:r>
      <w:r w:rsidR="00423A58" w:rsidRPr="0042309E">
        <w:rPr>
          <w:szCs w:val="24"/>
        </w:rPr>
        <w:t>.</w:t>
      </w:r>
      <w:r w:rsidR="00423A58" w:rsidRPr="0042309E">
        <w:rPr>
          <w:szCs w:val="24"/>
        </w:rPr>
        <w:tab/>
      </w:r>
      <w:r w:rsidR="00423A58" w:rsidRPr="0042309E">
        <w:rPr>
          <w:szCs w:val="24"/>
          <w:u w:val="single"/>
        </w:rPr>
        <w:t>Termination</w:t>
      </w:r>
    </w:p>
    <w:p w14:paraId="3FB1800B" w14:textId="77777777" w:rsidR="00423A58" w:rsidRPr="0042309E" w:rsidRDefault="00423A58" w:rsidP="00423A58">
      <w:pPr>
        <w:keepNext/>
        <w:keepLines/>
        <w:jc w:val="both"/>
        <w:rPr>
          <w:szCs w:val="24"/>
        </w:rPr>
      </w:pPr>
    </w:p>
    <w:p w14:paraId="1789FAE5" w14:textId="77777777" w:rsidR="00F648A8" w:rsidRPr="00DE7A71" w:rsidRDefault="00F648A8" w:rsidP="00F648A8">
      <w:pPr>
        <w:keepNext/>
        <w:keepLines/>
        <w:jc w:val="both"/>
      </w:pPr>
      <w:r>
        <w:rPr>
          <w:szCs w:val="24"/>
        </w:rPr>
        <w:t>9</w:t>
      </w:r>
      <w:r w:rsidRPr="0042309E">
        <w:rPr>
          <w:szCs w:val="24"/>
        </w:rPr>
        <w:t>.</w:t>
      </w:r>
      <w:r>
        <w:rPr>
          <w:szCs w:val="24"/>
        </w:rPr>
        <w:t>1</w:t>
      </w:r>
      <w:r w:rsidRPr="0042309E">
        <w:rPr>
          <w:szCs w:val="24"/>
        </w:rPr>
        <w:tab/>
      </w:r>
      <w:r w:rsidR="00E677D5" w:rsidRPr="00955013">
        <w:rPr>
          <w:szCs w:val="24"/>
        </w:rPr>
        <w:t xml:space="preserve">The Trustee may terminate its role as Trustee of the Trust Fund at any time after providing the Steering Committee, </w:t>
      </w:r>
      <w:r w:rsidR="00E677D5">
        <w:rPr>
          <w:szCs w:val="24"/>
        </w:rPr>
        <w:t>six</w:t>
      </w:r>
      <w:r w:rsidR="00E677D5" w:rsidRPr="00955013">
        <w:rPr>
          <w:szCs w:val="24"/>
        </w:rPr>
        <w:t xml:space="preserve"> (</w:t>
      </w:r>
      <w:r w:rsidR="00E677D5">
        <w:rPr>
          <w:szCs w:val="24"/>
        </w:rPr>
        <w:t>6</w:t>
      </w:r>
      <w:r w:rsidR="00E677D5" w:rsidRPr="00955013">
        <w:rPr>
          <w:szCs w:val="24"/>
        </w:rPr>
        <w:t>) months’ advance notice in writing. Following termination, the Trustee shall carry on no business for the Trust Fund except for the purpose of winding up its affairs. The Trustee shall, in consultation with the Steering Committee to the extent possible, take all necessary action for winding up its affairs in an expeditious manner, and for meeting the commitments already made by the Trustee</w:t>
      </w:r>
      <w:r w:rsidR="00E677D5">
        <w:rPr>
          <w:szCs w:val="24"/>
        </w:rPr>
        <w:t xml:space="preserve"> </w:t>
      </w:r>
      <w:r w:rsidR="00E677D5" w:rsidRPr="00937A92">
        <w:rPr>
          <w:szCs w:val="24"/>
        </w:rPr>
        <w:t xml:space="preserve">and the transfer or return of the Contributors’ Share (as defined below) in any remaining funds, assets and receipts in the Trust Fund in accordance with paragraph </w:t>
      </w:r>
      <w:r w:rsidR="00E677D5">
        <w:rPr>
          <w:szCs w:val="24"/>
        </w:rPr>
        <w:t>10.1</w:t>
      </w:r>
      <w:r w:rsidR="00E677D5" w:rsidRPr="00937A92">
        <w:rPr>
          <w:szCs w:val="24"/>
        </w:rPr>
        <w:t xml:space="preserve"> and </w:t>
      </w:r>
      <w:r w:rsidR="00E677D5">
        <w:rPr>
          <w:szCs w:val="24"/>
        </w:rPr>
        <w:t>10.3</w:t>
      </w:r>
      <w:r w:rsidR="00E677D5" w:rsidRPr="00937A92">
        <w:rPr>
          <w:szCs w:val="24"/>
        </w:rPr>
        <w:t>.</w:t>
      </w:r>
    </w:p>
    <w:p w14:paraId="236ACEF4" w14:textId="77777777" w:rsidR="00F648A8" w:rsidRDefault="00F648A8" w:rsidP="0042309E">
      <w:pPr>
        <w:jc w:val="both"/>
        <w:rPr>
          <w:szCs w:val="24"/>
        </w:rPr>
      </w:pPr>
    </w:p>
    <w:p w14:paraId="53921D1D" w14:textId="77777777" w:rsidR="0042309E" w:rsidRDefault="00942FC4" w:rsidP="0042309E">
      <w:pPr>
        <w:jc w:val="both"/>
        <w:rPr>
          <w:szCs w:val="24"/>
        </w:rPr>
      </w:pPr>
      <w:r>
        <w:rPr>
          <w:szCs w:val="24"/>
        </w:rPr>
        <w:t>9</w:t>
      </w:r>
      <w:r w:rsidR="0042309E" w:rsidRPr="00955013">
        <w:rPr>
          <w:szCs w:val="24"/>
        </w:rPr>
        <w:t>.</w:t>
      </w:r>
      <w:r w:rsidR="00F648A8">
        <w:rPr>
          <w:szCs w:val="24"/>
        </w:rPr>
        <w:t>2</w:t>
      </w:r>
      <w:r w:rsidR="0042309E" w:rsidRPr="00955013">
        <w:rPr>
          <w:szCs w:val="24"/>
        </w:rPr>
        <w:tab/>
      </w:r>
      <w:r w:rsidR="00E677D5" w:rsidRPr="00E677D5">
        <w:rPr>
          <w:szCs w:val="24"/>
        </w:rPr>
        <w:t>Unless otherwise decided by the Steering Committee, it is expected that no new Contributions would be received by the Trustee and no new Allocations will be made by the Steering Committee after the End Contribution Date.</w:t>
      </w:r>
    </w:p>
    <w:p w14:paraId="2773BD66" w14:textId="77777777" w:rsidR="00A77998" w:rsidRPr="0042309E" w:rsidRDefault="00A77998" w:rsidP="00423A58">
      <w:pPr>
        <w:jc w:val="both"/>
        <w:rPr>
          <w:szCs w:val="24"/>
          <w:highlight w:val="cyan"/>
        </w:rPr>
      </w:pPr>
    </w:p>
    <w:p w14:paraId="1E35C00F" w14:textId="77777777" w:rsidR="00937A92" w:rsidRPr="00F44242" w:rsidRDefault="00937A92" w:rsidP="00937A92">
      <w:pPr>
        <w:keepNext/>
        <w:keepLines/>
        <w:jc w:val="both"/>
        <w:rPr>
          <w:szCs w:val="24"/>
        </w:rPr>
      </w:pPr>
      <w:r w:rsidRPr="00F44242">
        <w:rPr>
          <w:szCs w:val="24"/>
        </w:rPr>
        <w:t>10.</w:t>
      </w:r>
      <w:r w:rsidRPr="00F44242">
        <w:rPr>
          <w:szCs w:val="24"/>
        </w:rPr>
        <w:tab/>
      </w:r>
      <w:r w:rsidRPr="00F44242">
        <w:rPr>
          <w:szCs w:val="24"/>
          <w:u w:val="single"/>
        </w:rPr>
        <w:t>Contributor’s Share</w:t>
      </w:r>
    </w:p>
    <w:p w14:paraId="0F15B64D" w14:textId="77777777" w:rsidR="00937A92" w:rsidRPr="00F44242" w:rsidRDefault="00937A92" w:rsidP="00955013">
      <w:pPr>
        <w:autoSpaceDE w:val="0"/>
        <w:autoSpaceDN w:val="0"/>
        <w:adjustRightInd w:val="0"/>
        <w:jc w:val="both"/>
        <w:rPr>
          <w:szCs w:val="24"/>
        </w:rPr>
      </w:pPr>
    </w:p>
    <w:p w14:paraId="4EFF59F3" w14:textId="77777777" w:rsidR="00937A92" w:rsidRPr="00F44242" w:rsidRDefault="00937A92" w:rsidP="00955013">
      <w:pPr>
        <w:autoSpaceDE w:val="0"/>
        <w:autoSpaceDN w:val="0"/>
        <w:adjustRightInd w:val="0"/>
        <w:jc w:val="both"/>
        <w:rPr>
          <w:szCs w:val="24"/>
        </w:rPr>
      </w:pPr>
      <w:r w:rsidRPr="00F44242">
        <w:rPr>
          <w:szCs w:val="24"/>
        </w:rPr>
        <w:t>10.1</w:t>
      </w:r>
      <w:r w:rsidRPr="00F44242">
        <w:rPr>
          <w:szCs w:val="24"/>
        </w:rPr>
        <w:tab/>
        <w:t xml:space="preserve">Subject to Paragraph 10.2 and where so provided in these Standard Provisions, </w:t>
      </w:r>
      <w:r w:rsidR="00767625" w:rsidRPr="00F44242">
        <w:rPr>
          <w:szCs w:val="24"/>
        </w:rPr>
        <w:t>Contributors</w:t>
      </w:r>
      <w:r w:rsidRPr="00F44242">
        <w:rPr>
          <w:szCs w:val="24"/>
        </w:rPr>
        <w:t xml:space="preserve"> providing Contributions to the Trust Fund may receive the Trust Fund resources in the amount equal to the Contributor’s Share </w:t>
      </w:r>
      <w:r w:rsidR="00F44242" w:rsidRPr="00F44242">
        <w:rPr>
          <w:szCs w:val="24"/>
        </w:rPr>
        <w:t xml:space="preserve">as of the date of calculation </w:t>
      </w:r>
      <w:r w:rsidRPr="00F44242">
        <w:rPr>
          <w:szCs w:val="24"/>
        </w:rPr>
        <w:t xml:space="preserve">which will consist of the pro-rata share of </w:t>
      </w:r>
      <w:r w:rsidR="0071142C" w:rsidRPr="00F44242">
        <w:rPr>
          <w:szCs w:val="24"/>
        </w:rPr>
        <w:t xml:space="preserve">any remaining balance of the Trust Fund funds that has not been allocated by the Steering Committee </w:t>
      </w:r>
      <w:r w:rsidRPr="00F44242">
        <w:rPr>
          <w:szCs w:val="24"/>
        </w:rPr>
        <w:t xml:space="preserve">including </w:t>
      </w:r>
      <w:r w:rsidR="00F44242" w:rsidRPr="00F44242">
        <w:rPr>
          <w:szCs w:val="24"/>
        </w:rPr>
        <w:t>return of funds from the Trustee, Secretariat and the Implementing Partners respectively</w:t>
      </w:r>
      <w:r w:rsidR="0071142C" w:rsidRPr="00F44242">
        <w:rPr>
          <w:szCs w:val="24"/>
        </w:rPr>
        <w:t>. The pro-rata share will be calculated by the Trustee based on the aggregate amount of the Contributor’s contribution paid to the Trust Fund, relative to the aggregate amount of all Contributions received in the Trust Fund as of the date of calculation.</w:t>
      </w:r>
      <w:r w:rsidRPr="00F44242">
        <w:rPr>
          <w:szCs w:val="24"/>
        </w:rPr>
        <w:t xml:space="preserve"> </w:t>
      </w:r>
    </w:p>
    <w:p w14:paraId="352A9F09" w14:textId="77777777" w:rsidR="00937A92" w:rsidRPr="00F44242" w:rsidRDefault="00937A92" w:rsidP="00955013">
      <w:pPr>
        <w:autoSpaceDE w:val="0"/>
        <w:autoSpaceDN w:val="0"/>
        <w:adjustRightInd w:val="0"/>
        <w:jc w:val="both"/>
        <w:rPr>
          <w:szCs w:val="24"/>
        </w:rPr>
      </w:pPr>
    </w:p>
    <w:p w14:paraId="3F23FB5B" w14:textId="77777777" w:rsidR="00423A58" w:rsidRPr="00F44242" w:rsidRDefault="0071142C" w:rsidP="00955013">
      <w:pPr>
        <w:autoSpaceDE w:val="0"/>
        <w:autoSpaceDN w:val="0"/>
        <w:adjustRightInd w:val="0"/>
        <w:jc w:val="both"/>
      </w:pPr>
      <w:r w:rsidRPr="00F44242">
        <w:rPr>
          <w:szCs w:val="24"/>
        </w:rPr>
        <w:t>10</w:t>
      </w:r>
      <w:r w:rsidR="00423A58" w:rsidRPr="00F44242">
        <w:rPr>
          <w:szCs w:val="24"/>
        </w:rPr>
        <w:t>.</w:t>
      </w:r>
      <w:r w:rsidRPr="00F44242">
        <w:rPr>
          <w:szCs w:val="24"/>
        </w:rPr>
        <w:t>2</w:t>
      </w:r>
      <w:r w:rsidR="00423A58" w:rsidRPr="00F44242">
        <w:rPr>
          <w:szCs w:val="24"/>
        </w:rPr>
        <w:tab/>
      </w:r>
      <w:r w:rsidRPr="00F44242">
        <w:rPr>
          <w:szCs w:val="24"/>
        </w:rPr>
        <w:t>U</w:t>
      </w:r>
      <w:r w:rsidR="00423A58" w:rsidRPr="00F44242">
        <w:rPr>
          <w:szCs w:val="24"/>
        </w:rPr>
        <w:t xml:space="preserve">pon </w:t>
      </w:r>
      <w:r w:rsidR="0042309E" w:rsidRPr="00F44242">
        <w:rPr>
          <w:szCs w:val="24"/>
        </w:rPr>
        <w:t>three (3) months</w:t>
      </w:r>
      <w:r w:rsidR="00423A58" w:rsidRPr="00F44242">
        <w:rPr>
          <w:szCs w:val="24"/>
        </w:rPr>
        <w:t xml:space="preserve">’ advance written notice, </w:t>
      </w:r>
      <w:r w:rsidRPr="00F44242">
        <w:rPr>
          <w:szCs w:val="24"/>
        </w:rPr>
        <w:t xml:space="preserve">any Contributor may, </w:t>
      </w:r>
      <w:r w:rsidR="00423A58" w:rsidRPr="00F44242">
        <w:rPr>
          <w:szCs w:val="24"/>
        </w:rPr>
        <w:t xml:space="preserve">cancel all or part of </w:t>
      </w:r>
      <w:r w:rsidRPr="00F44242">
        <w:rPr>
          <w:szCs w:val="24"/>
        </w:rPr>
        <w:t xml:space="preserve">the </w:t>
      </w:r>
      <w:r w:rsidR="00F44242" w:rsidRPr="00F44242">
        <w:rPr>
          <w:szCs w:val="24"/>
        </w:rPr>
        <w:t>Contributor</w:t>
      </w:r>
      <w:r w:rsidRPr="00F44242">
        <w:rPr>
          <w:szCs w:val="24"/>
        </w:rPr>
        <w:t xml:space="preserve">’s </w:t>
      </w:r>
      <w:r w:rsidR="00F44242" w:rsidRPr="00F44242">
        <w:rPr>
          <w:szCs w:val="24"/>
        </w:rPr>
        <w:t>S</w:t>
      </w:r>
      <w:r w:rsidRPr="00F44242">
        <w:rPr>
          <w:szCs w:val="24"/>
        </w:rPr>
        <w:t xml:space="preserve">hare in the Trust Fund. </w:t>
      </w:r>
      <w:r w:rsidR="00423A58" w:rsidRPr="00F44242">
        <w:rPr>
          <w:szCs w:val="24"/>
        </w:rPr>
        <w:t>In the event of such cancellation, the Trustee shall</w:t>
      </w:r>
      <w:r w:rsidR="0042309E" w:rsidRPr="00F44242">
        <w:rPr>
          <w:szCs w:val="24"/>
        </w:rPr>
        <w:t>,</w:t>
      </w:r>
      <w:r w:rsidR="00423A58" w:rsidRPr="00F44242">
        <w:rPr>
          <w:szCs w:val="24"/>
        </w:rPr>
        <w:t xml:space="preserve"> </w:t>
      </w:r>
      <w:r w:rsidR="0042309E" w:rsidRPr="00F44242">
        <w:t>as instructed by the relevant Contributor in writing,</w:t>
      </w:r>
      <w:r w:rsidR="0042309E" w:rsidRPr="00F44242">
        <w:rPr>
          <w:szCs w:val="24"/>
        </w:rPr>
        <w:t xml:space="preserve"> </w:t>
      </w:r>
      <w:r w:rsidR="00423A58" w:rsidRPr="00F44242">
        <w:rPr>
          <w:szCs w:val="24"/>
        </w:rPr>
        <w:t xml:space="preserve">return to such </w:t>
      </w:r>
      <w:r w:rsidR="00A77998" w:rsidRPr="00F44242">
        <w:rPr>
          <w:szCs w:val="24"/>
        </w:rPr>
        <w:t>Contributor</w:t>
      </w:r>
      <w:r w:rsidR="00423A58" w:rsidRPr="00F44242">
        <w:rPr>
          <w:szCs w:val="24"/>
        </w:rPr>
        <w:t xml:space="preserve"> the amount of </w:t>
      </w:r>
      <w:r w:rsidRPr="00F44242">
        <w:rPr>
          <w:szCs w:val="24"/>
        </w:rPr>
        <w:t xml:space="preserve">the </w:t>
      </w:r>
      <w:r w:rsidR="00A77998" w:rsidRPr="00F44242">
        <w:rPr>
          <w:szCs w:val="24"/>
        </w:rPr>
        <w:t>Contributor</w:t>
      </w:r>
      <w:r w:rsidRPr="00F44242">
        <w:rPr>
          <w:szCs w:val="24"/>
        </w:rPr>
        <w:t>’s</w:t>
      </w:r>
      <w:r w:rsidR="00A77998" w:rsidRPr="00F44242">
        <w:rPr>
          <w:szCs w:val="24"/>
        </w:rPr>
        <w:t xml:space="preserve"> </w:t>
      </w:r>
      <w:r w:rsidR="00F44242" w:rsidRPr="00F44242">
        <w:rPr>
          <w:szCs w:val="24"/>
        </w:rPr>
        <w:t>S</w:t>
      </w:r>
      <w:r w:rsidR="00423A58" w:rsidRPr="00F44242">
        <w:rPr>
          <w:szCs w:val="24"/>
        </w:rPr>
        <w:t xml:space="preserve">hare </w:t>
      </w:r>
      <w:r w:rsidRPr="00F44242">
        <w:rPr>
          <w:szCs w:val="24"/>
        </w:rPr>
        <w:t>cancelled as of the date that is thre</w:t>
      </w:r>
      <w:r w:rsidR="00767625" w:rsidRPr="00F44242">
        <w:rPr>
          <w:szCs w:val="24"/>
        </w:rPr>
        <w:t xml:space="preserve">e (3) months after the receipt </w:t>
      </w:r>
      <w:r w:rsidRPr="00F44242">
        <w:rPr>
          <w:szCs w:val="24"/>
        </w:rPr>
        <w:t>by the Trustee of the written notice by the Contribut</w:t>
      </w:r>
      <w:r w:rsidR="009914AB">
        <w:rPr>
          <w:szCs w:val="24"/>
        </w:rPr>
        <w:t xml:space="preserve">or </w:t>
      </w:r>
      <w:r w:rsidR="009914AB" w:rsidRPr="009914AB">
        <w:t>but return such amount only as and when such resources are made available to the Trustee.</w:t>
      </w:r>
    </w:p>
    <w:p w14:paraId="626E98CA" w14:textId="77777777" w:rsidR="00423A58" w:rsidRPr="00F44242" w:rsidRDefault="00423A58" w:rsidP="00423A58">
      <w:pPr>
        <w:jc w:val="both"/>
        <w:rPr>
          <w:szCs w:val="24"/>
        </w:rPr>
      </w:pPr>
    </w:p>
    <w:p w14:paraId="47E86934" w14:textId="77777777" w:rsidR="009914AB" w:rsidRDefault="00F648A8" w:rsidP="009914AB">
      <w:r w:rsidRPr="00F44242">
        <w:t>10</w:t>
      </w:r>
      <w:r w:rsidR="00BD0425" w:rsidRPr="00F44242">
        <w:t>.</w:t>
      </w:r>
      <w:r w:rsidRPr="00F44242">
        <w:t>3</w:t>
      </w:r>
      <w:r w:rsidR="00BD0425" w:rsidRPr="00F44242">
        <w:tab/>
        <w:t xml:space="preserve">Within six (6) months following the </w:t>
      </w:r>
      <w:r w:rsidRPr="00F44242">
        <w:t xml:space="preserve">delivery of termination notice under paragraph 9.1, or </w:t>
      </w:r>
      <w:r w:rsidR="00BD0425" w:rsidRPr="00F44242">
        <w:t xml:space="preserve">decision by the Steering Committee to cease making Allocations from the Trust Fund, the Trustee shall, as instructed by each Contributor in writing, </w:t>
      </w:r>
      <w:r w:rsidR="00CC025D" w:rsidRPr="00F44242">
        <w:t>return to each Contributor the amount of its respective Contributor</w:t>
      </w:r>
      <w:r w:rsidRPr="00F44242">
        <w:t>’s</w:t>
      </w:r>
      <w:r w:rsidR="00CC025D" w:rsidRPr="00F44242">
        <w:t xml:space="preserve"> </w:t>
      </w:r>
      <w:r w:rsidRPr="00F44242">
        <w:t>S</w:t>
      </w:r>
      <w:r w:rsidR="00CC025D" w:rsidRPr="00F44242">
        <w:t>hare of the remaining b</w:t>
      </w:r>
      <w:r w:rsidR="009914AB">
        <w:t xml:space="preserve">alance of the Trust Fund; </w:t>
      </w:r>
      <w:r w:rsidR="009914AB" w:rsidRPr="009914AB">
        <w:t>provided that any such return will be made as and when such resources are made available to the Trustee.</w:t>
      </w:r>
    </w:p>
    <w:p w14:paraId="3A18D857" w14:textId="77777777" w:rsidR="009914AB" w:rsidRDefault="009914AB" w:rsidP="00BD0425">
      <w:pPr>
        <w:autoSpaceDE w:val="0"/>
        <w:autoSpaceDN w:val="0"/>
        <w:adjustRightInd w:val="0"/>
        <w:jc w:val="both"/>
      </w:pPr>
    </w:p>
    <w:p w14:paraId="66306363" w14:textId="77777777" w:rsidR="00423A58" w:rsidRPr="00CC025D" w:rsidRDefault="00423A58" w:rsidP="00423A58">
      <w:pPr>
        <w:keepNext/>
        <w:jc w:val="both"/>
        <w:rPr>
          <w:szCs w:val="24"/>
        </w:rPr>
      </w:pPr>
      <w:r w:rsidRPr="00CC025D">
        <w:rPr>
          <w:szCs w:val="24"/>
        </w:rPr>
        <w:t>9.</w:t>
      </w:r>
      <w:r w:rsidRPr="00CC025D">
        <w:rPr>
          <w:szCs w:val="24"/>
        </w:rPr>
        <w:tab/>
      </w:r>
      <w:r w:rsidRPr="00CC025D">
        <w:rPr>
          <w:szCs w:val="24"/>
          <w:u w:val="single"/>
        </w:rPr>
        <w:t>Disclosure</w:t>
      </w:r>
    </w:p>
    <w:p w14:paraId="6961A860" w14:textId="77777777" w:rsidR="00423A58" w:rsidRPr="00CC025D" w:rsidRDefault="00423A58" w:rsidP="00423A58">
      <w:pPr>
        <w:keepNext/>
        <w:jc w:val="both"/>
        <w:rPr>
          <w:szCs w:val="24"/>
        </w:rPr>
      </w:pPr>
    </w:p>
    <w:p w14:paraId="62855BCA" w14:textId="77777777" w:rsidR="00423A58" w:rsidRPr="00CC025D" w:rsidRDefault="00423A58" w:rsidP="00A05F49">
      <w:pPr>
        <w:jc w:val="both"/>
        <w:rPr>
          <w:szCs w:val="24"/>
        </w:rPr>
      </w:pPr>
      <w:r w:rsidRPr="00CC025D">
        <w:rPr>
          <w:szCs w:val="24"/>
        </w:rPr>
        <w:t>9.1</w:t>
      </w:r>
      <w:r w:rsidRPr="00CC025D">
        <w:rPr>
          <w:szCs w:val="24"/>
        </w:rPr>
        <w:tab/>
        <w:t xml:space="preserve">The </w:t>
      </w:r>
      <w:r w:rsidR="00A05F49" w:rsidRPr="00CC025D">
        <w:rPr>
          <w:szCs w:val="24"/>
        </w:rPr>
        <w:t xml:space="preserve">Trustee </w:t>
      </w:r>
      <w:r w:rsidRPr="00CC025D">
        <w:rPr>
          <w:szCs w:val="24"/>
        </w:rPr>
        <w:t>may disclose the Contribution Agreements and information on the T</w:t>
      </w:r>
      <w:r w:rsidR="007F178D">
        <w:rPr>
          <w:szCs w:val="24"/>
        </w:rPr>
        <w:t xml:space="preserve">rust </w:t>
      </w:r>
      <w:r w:rsidRPr="00CC025D">
        <w:rPr>
          <w:szCs w:val="24"/>
        </w:rPr>
        <w:t xml:space="preserve">Fund in accordance with the </w:t>
      </w:r>
      <w:r w:rsidR="007F178D">
        <w:rPr>
          <w:szCs w:val="24"/>
        </w:rPr>
        <w:t>IBRD</w:t>
      </w:r>
      <w:r w:rsidRPr="00CC025D">
        <w:rPr>
          <w:szCs w:val="24"/>
        </w:rPr>
        <w:t>’s policy on access to information in effect a</w:t>
      </w:r>
      <w:r w:rsidR="007F178D">
        <w:rPr>
          <w:szCs w:val="24"/>
        </w:rPr>
        <w:t xml:space="preserve">t the time of such disclosure. </w:t>
      </w:r>
      <w:r w:rsidRPr="00CC025D">
        <w:rPr>
          <w:szCs w:val="24"/>
        </w:rPr>
        <w:t xml:space="preserve">By </w:t>
      </w:r>
      <w:r w:rsidR="007F178D">
        <w:rPr>
          <w:szCs w:val="24"/>
        </w:rPr>
        <w:t>entering into the Contribution Agreements</w:t>
      </w:r>
      <w:r w:rsidRPr="00CC025D">
        <w:rPr>
          <w:szCs w:val="24"/>
        </w:rPr>
        <w:t xml:space="preserve">, each </w:t>
      </w:r>
      <w:r w:rsidR="007F178D">
        <w:rPr>
          <w:szCs w:val="24"/>
        </w:rPr>
        <w:t xml:space="preserve">Contributor </w:t>
      </w:r>
      <w:r w:rsidRPr="00CC025D">
        <w:rPr>
          <w:szCs w:val="24"/>
        </w:rPr>
        <w:t xml:space="preserve">consents to such disclosure of </w:t>
      </w:r>
      <w:r w:rsidR="007F178D">
        <w:rPr>
          <w:szCs w:val="24"/>
        </w:rPr>
        <w:t xml:space="preserve">their respective </w:t>
      </w:r>
      <w:r w:rsidRPr="00CC025D">
        <w:rPr>
          <w:szCs w:val="24"/>
        </w:rPr>
        <w:t xml:space="preserve">Contribution Agreement and </w:t>
      </w:r>
      <w:r w:rsidR="007F178D">
        <w:rPr>
          <w:szCs w:val="24"/>
        </w:rPr>
        <w:t xml:space="preserve">such related </w:t>
      </w:r>
      <w:r w:rsidRPr="00CC025D">
        <w:rPr>
          <w:szCs w:val="24"/>
        </w:rPr>
        <w:t xml:space="preserve">information.  </w:t>
      </w:r>
    </w:p>
    <w:p w14:paraId="311F4A52" w14:textId="77777777" w:rsidR="00A05F49" w:rsidRPr="00DE7A71" w:rsidRDefault="00A05F49" w:rsidP="00A05F49">
      <w:pPr>
        <w:jc w:val="both"/>
      </w:pPr>
    </w:p>
    <w:sectPr w:rsidR="00A05F49" w:rsidRPr="00DE7A71" w:rsidSect="00B60B43">
      <w:headerReference w:type="default" r:id="rId10"/>
      <w:pgSz w:w="12240" w:h="15840"/>
      <w:pgMar w:top="864" w:right="1440" w:bottom="1440" w:left="1440" w:header="720" w:footer="720" w:gutter="0"/>
      <w:pgNumType w:fmt="numberInDash"/>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kiko Ogawa" w:date="2016-08-08T22:18:00Z" w:initials="AO">
    <w:p w14:paraId="0F1C09A1" w14:textId="77777777" w:rsidR="00CD4CE9" w:rsidRDefault="00CD4CE9">
      <w:pPr>
        <w:pStyle w:val="CommentText"/>
      </w:pPr>
      <w:r>
        <w:rPr>
          <w:rStyle w:val="CommentReference"/>
        </w:rPr>
        <w:annotationRef/>
      </w:r>
      <w:r>
        <w:t>For those contributors that the Trustee has agreed to sign an “arrangement”, following terms will be used in the first two pages:</w:t>
      </w:r>
    </w:p>
    <w:p w14:paraId="41AA26C0" w14:textId="77777777" w:rsidR="00CD4CE9" w:rsidRDefault="00CD4CE9">
      <w:pPr>
        <w:pStyle w:val="CommentText"/>
      </w:pPr>
    </w:p>
    <w:p w14:paraId="379D759B" w14:textId="77777777" w:rsidR="00CD4CE9" w:rsidRDefault="00CD4CE9">
      <w:pPr>
        <w:pStyle w:val="CommentText"/>
      </w:pPr>
      <w:r>
        <w:t>Agreement – Arrangement</w:t>
      </w:r>
    </w:p>
    <w:p w14:paraId="2EB59DB1" w14:textId="77777777" w:rsidR="00CD4CE9" w:rsidRDefault="00CD4CE9">
      <w:pPr>
        <w:pStyle w:val="CommentText"/>
      </w:pPr>
      <w:r>
        <w:t xml:space="preserve">Shall – Will </w:t>
      </w:r>
    </w:p>
    <w:p w14:paraId="086F55BD" w14:textId="77777777" w:rsidR="00CD4CE9" w:rsidRDefault="00CD4CE9">
      <w:pPr>
        <w:pStyle w:val="CommentText"/>
      </w:pPr>
      <w:r>
        <w:t>Party – Participant</w:t>
      </w:r>
    </w:p>
    <w:p w14:paraId="3238DD3F" w14:textId="77777777" w:rsidR="00CD4CE9" w:rsidRDefault="00322AB1">
      <w:pPr>
        <w:pStyle w:val="CommentText"/>
      </w:pPr>
      <w:r>
        <w:t xml:space="preserve">Terms </w:t>
      </w:r>
      <w:r w:rsidR="00D11AD5">
        <w:t>–</w:t>
      </w:r>
      <w:r>
        <w:t xml:space="preserve"> Provisions</w:t>
      </w:r>
    </w:p>
    <w:p w14:paraId="4A8C8C75" w14:textId="77777777" w:rsidR="00D11AD5" w:rsidRDefault="00D11AD5">
      <w:pPr>
        <w:pStyle w:val="CommentText"/>
      </w:pPr>
    </w:p>
    <w:p w14:paraId="0CF544CA" w14:textId="77777777" w:rsidR="00D11AD5" w:rsidRDefault="00D11AD5" w:rsidP="00D11AD5">
      <w:pPr>
        <w:pStyle w:val="BodyTextIndent"/>
        <w:ind w:firstLine="0"/>
        <w:contextualSpacing/>
        <w:rPr>
          <w:sz w:val="22"/>
          <w:szCs w:val="22"/>
        </w:rPr>
      </w:pPr>
      <w:r>
        <w:rPr>
          <w:sz w:val="22"/>
          <w:szCs w:val="22"/>
        </w:rPr>
        <w:t>Also, the following paragraph will be included in the second page:</w:t>
      </w:r>
    </w:p>
    <w:p w14:paraId="385CBC85" w14:textId="77777777" w:rsidR="00D11AD5" w:rsidRPr="00116029" w:rsidRDefault="00D11AD5" w:rsidP="00D11AD5">
      <w:pPr>
        <w:pStyle w:val="BodyTextIndent"/>
        <w:ind w:firstLine="0"/>
        <w:contextualSpacing/>
        <w:rPr>
          <w:sz w:val="22"/>
          <w:szCs w:val="22"/>
        </w:rPr>
      </w:pPr>
      <w:r>
        <w:rPr>
          <w:sz w:val="22"/>
          <w:szCs w:val="22"/>
        </w:rPr>
        <w:t>“</w:t>
      </w:r>
      <w:r w:rsidRPr="00884F62">
        <w:rPr>
          <w:sz w:val="22"/>
          <w:szCs w:val="22"/>
        </w:rPr>
        <w:t>All references made in the Annex to “shall”, “</w:t>
      </w:r>
      <w:r>
        <w:rPr>
          <w:sz w:val="22"/>
          <w:szCs w:val="22"/>
        </w:rPr>
        <w:t xml:space="preserve">Contribution </w:t>
      </w:r>
      <w:r w:rsidRPr="00884F62">
        <w:rPr>
          <w:sz w:val="22"/>
          <w:szCs w:val="22"/>
        </w:rPr>
        <w:t>Agreement” and “Parties” will have the same meaning as the term “will”, “</w:t>
      </w:r>
      <w:r>
        <w:rPr>
          <w:sz w:val="22"/>
          <w:szCs w:val="22"/>
        </w:rPr>
        <w:t xml:space="preserve">Contribution </w:t>
      </w:r>
      <w:r w:rsidRPr="00884F62">
        <w:rPr>
          <w:sz w:val="22"/>
          <w:szCs w:val="22"/>
        </w:rPr>
        <w:t>Arrangement” and “Participants” herein</w:t>
      </w:r>
      <w:r w:rsidRPr="00881E78">
        <w:rPr>
          <w:color w:val="0070C0"/>
          <w:sz w:val="22"/>
          <w:szCs w:val="22"/>
        </w:rPr>
        <w:t xml:space="preserve">. </w:t>
      </w:r>
      <w:r w:rsidRPr="00116029">
        <w:rPr>
          <w:sz w:val="22"/>
          <w:szCs w:val="22"/>
        </w:rPr>
        <w:t>In addition, references in the Annex to tenses of the verb “to agree” will be deem</w:t>
      </w:r>
      <w:r w:rsidR="00911C67">
        <w:rPr>
          <w:sz w:val="22"/>
          <w:szCs w:val="22"/>
        </w:rPr>
        <w:t xml:space="preserve">ed to constitute references to </w:t>
      </w:r>
      <w:r w:rsidRPr="00116029">
        <w:rPr>
          <w:sz w:val="22"/>
          <w:szCs w:val="22"/>
        </w:rPr>
        <w:t>tenses of the verb “to decide”.</w:t>
      </w:r>
      <w:r>
        <w:rPr>
          <w:sz w:val="22"/>
          <w:szCs w:val="22"/>
        </w:rPr>
        <w:t>”</w:t>
      </w:r>
    </w:p>
    <w:p w14:paraId="58B90A90" w14:textId="77777777" w:rsidR="00D11AD5" w:rsidRDefault="00D11AD5">
      <w:pPr>
        <w:pStyle w:val="CommentText"/>
      </w:pPr>
    </w:p>
  </w:comment>
  <w:comment w:id="3" w:author="Akiko Ogawa" w:date="2016-08-08T22:25:00Z" w:initials="AO">
    <w:p w14:paraId="0F1E2C20" w14:textId="77777777" w:rsidR="001A4D64" w:rsidRDefault="001A4D64" w:rsidP="001A4D64">
      <w:pPr>
        <w:jc w:val="both"/>
      </w:pPr>
      <w:r>
        <w:rPr>
          <w:rStyle w:val="CommentReference"/>
        </w:rPr>
        <w:annotationRef/>
      </w:r>
      <w:r>
        <w:t>For those contributors that make the Contribution in installments, following provision will be used:</w:t>
      </w:r>
    </w:p>
    <w:p w14:paraId="138F8A04" w14:textId="77777777" w:rsidR="001A4D64" w:rsidRDefault="001A4D64" w:rsidP="001A4D64">
      <w:pPr>
        <w:jc w:val="both"/>
      </w:pPr>
    </w:p>
    <w:p w14:paraId="04AE7AC1" w14:textId="77777777" w:rsidR="001A4D64" w:rsidRPr="00EA719E" w:rsidRDefault="001A4D64" w:rsidP="001A4D64">
      <w:pPr>
        <w:jc w:val="both"/>
      </w:pPr>
      <w:r w:rsidRPr="00EA719E">
        <w:t xml:space="preserve">The </w:t>
      </w:r>
      <w:r>
        <w:t xml:space="preserve">Contributor </w:t>
      </w:r>
      <w:r w:rsidRPr="00EA719E">
        <w:t xml:space="preserve">shall deposit the Contribution in accordance with the following schedule into such bank account designated by the </w:t>
      </w:r>
      <w:r>
        <w:t xml:space="preserve">Trustee </w:t>
      </w:r>
      <w:r w:rsidRPr="00EA719E">
        <w:t xml:space="preserve">upon submission of a payment request by the </w:t>
      </w:r>
      <w:r>
        <w:t>Trustee</w:t>
      </w:r>
      <w:r w:rsidRPr="00EA719E">
        <w:t>:</w:t>
      </w:r>
    </w:p>
    <w:p w14:paraId="34A7E5BC" w14:textId="77777777" w:rsidR="001A4D64" w:rsidRPr="00EA719E" w:rsidRDefault="001A4D64" w:rsidP="001A4D64">
      <w:pPr>
        <w:jc w:val="both"/>
        <w:rPr>
          <w:i/>
        </w:rPr>
      </w:pPr>
    </w:p>
    <w:p w14:paraId="28251BFF" w14:textId="77777777" w:rsidR="001A4D64" w:rsidRPr="00EA719E" w:rsidRDefault="001A4D64" w:rsidP="001A4D64">
      <w:pPr>
        <w:jc w:val="both"/>
      </w:pPr>
      <w:r>
        <w:rPr>
          <w:i/>
        </w:rPr>
        <w:t>[</w:t>
      </w:r>
      <w:r w:rsidRPr="00EA719E">
        <w:rPr>
          <w:i/>
        </w:rPr>
        <w:t>(</w:t>
      </w:r>
      <w:r w:rsidRPr="00EA719E">
        <w:t>A)</w:t>
      </w:r>
      <w:r>
        <w:t xml:space="preserve"> </w:t>
      </w:r>
      <w:r w:rsidRPr="00EA719E">
        <w:t xml:space="preserve">[Promptly following countersignature] [By ___ </w:t>
      </w:r>
      <w:r w:rsidRPr="00EA719E">
        <w:rPr>
          <w:b/>
          <w:i/>
        </w:rPr>
        <w:t>[insert date]</w:t>
      </w:r>
      <w:r w:rsidRPr="00EA719E">
        <w:t xml:space="preserve">] – _____ </w:t>
      </w:r>
      <w:r w:rsidRPr="00EA719E">
        <w:rPr>
          <w:b/>
          <w:i/>
        </w:rPr>
        <w:t>[insert currency and amount]</w:t>
      </w:r>
    </w:p>
    <w:p w14:paraId="32AFC241" w14:textId="77777777" w:rsidR="001A4D64" w:rsidRPr="00EA719E" w:rsidRDefault="001A4D64" w:rsidP="001A4D64">
      <w:pPr>
        <w:jc w:val="both"/>
      </w:pPr>
      <w:r w:rsidRPr="00EA719E">
        <w:t xml:space="preserve">[(B)[By _____ </w:t>
      </w:r>
      <w:r w:rsidRPr="00EA719E">
        <w:rPr>
          <w:b/>
          <w:i/>
        </w:rPr>
        <w:t>[insert date]</w:t>
      </w:r>
      <w:r w:rsidRPr="00EA719E">
        <w:t xml:space="preserve">] ______ </w:t>
      </w:r>
      <w:r w:rsidRPr="00EA719E">
        <w:rPr>
          <w:b/>
          <w:i/>
        </w:rPr>
        <w:t>[insert currency and amount]</w:t>
      </w:r>
      <w:r w:rsidRPr="00EA719E">
        <w:t>]</w:t>
      </w:r>
    </w:p>
    <w:p w14:paraId="1BBC0F6F" w14:textId="77777777" w:rsidR="001A4D64" w:rsidRDefault="001A4D64" w:rsidP="001A4D64">
      <w:pPr>
        <w:jc w:val="both"/>
      </w:pPr>
      <w:r w:rsidRPr="00EA719E">
        <w:t>[(C)</w:t>
      </w:r>
      <w:r w:rsidRPr="00EA719E">
        <w:tab/>
        <w:t xml:space="preserve">[By _____ </w:t>
      </w:r>
      <w:r w:rsidRPr="00EA719E">
        <w:rPr>
          <w:b/>
          <w:i/>
        </w:rPr>
        <w:t>[insert date]</w:t>
      </w:r>
      <w:r w:rsidRPr="00EA719E">
        <w:t xml:space="preserve">] – ______ </w:t>
      </w:r>
      <w:r w:rsidRPr="00EA719E">
        <w:rPr>
          <w:b/>
          <w:i/>
        </w:rPr>
        <w:t>[insert currency and amount]</w:t>
      </w:r>
      <w:r w:rsidRPr="00EA719E">
        <w:t>]</w:t>
      </w:r>
    </w:p>
    <w:p w14:paraId="18A8C44F" w14:textId="77777777" w:rsidR="001A4D64" w:rsidRDefault="001A4D64">
      <w:pPr>
        <w:pStyle w:val="CommentText"/>
      </w:pPr>
    </w:p>
  </w:comment>
  <w:comment w:id="4" w:author="Akiko Ogawa" w:date="2016-08-08T22:18:00Z" w:initials="AO">
    <w:p w14:paraId="1D7FB9E8" w14:textId="77777777" w:rsidR="00C370E5" w:rsidRDefault="00C370E5">
      <w:pPr>
        <w:pStyle w:val="CommentText"/>
      </w:pPr>
      <w:r>
        <w:rPr>
          <w:rStyle w:val="CommentReference"/>
        </w:rPr>
        <w:annotationRef/>
      </w:r>
      <w:r>
        <w:t xml:space="preserve">Included only in the agreements where the contribution is made in non-USD currency.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B90A90" w15:done="0"/>
  <w15:commentEx w15:paraId="0059C66E" w15:done="0"/>
  <w15:commentEx w15:paraId="18A8C44F" w15:done="0"/>
  <w15:commentEx w15:paraId="1D7FB9E8" w15:done="0"/>
  <w15:commentEx w15:paraId="55583EEC" w15:done="0"/>
  <w15:commentEx w15:paraId="3572B8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EF434" w14:textId="77777777" w:rsidR="00661DEE" w:rsidRDefault="00661DEE" w:rsidP="00AE6818">
      <w:r>
        <w:separator/>
      </w:r>
    </w:p>
  </w:endnote>
  <w:endnote w:type="continuationSeparator" w:id="0">
    <w:p w14:paraId="628B3CB4" w14:textId="77777777" w:rsidR="00661DEE" w:rsidRDefault="00661DEE" w:rsidP="00AE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C4B69" w14:textId="77777777" w:rsidR="00661DEE" w:rsidRDefault="00661DEE" w:rsidP="00AE6818">
      <w:r>
        <w:separator/>
      </w:r>
    </w:p>
  </w:footnote>
  <w:footnote w:type="continuationSeparator" w:id="0">
    <w:p w14:paraId="165B9860" w14:textId="77777777" w:rsidR="00661DEE" w:rsidRDefault="00661DEE" w:rsidP="00AE6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125"/>
      <w:docPartObj>
        <w:docPartGallery w:val="Page Numbers (Top of Page)"/>
        <w:docPartUnique/>
      </w:docPartObj>
    </w:sdtPr>
    <w:sdtEndPr/>
    <w:sdtContent>
      <w:p w14:paraId="461697C8" w14:textId="77777777" w:rsidR="00AE6818" w:rsidRDefault="00481C25">
        <w:pPr>
          <w:pStyle w:val="Header"/>
          <w:jc w:val="center"/>
        </w:pPr>
        <w:r>
          <w:fldChar w:fldCharType="begin"/>
        </w:r>
        <w:r>
          <w:instrText xml:space="preserve"> PAGE   \* MERGEFORMAT </w:instrText>
        </w:r>
        <w:r>
          <w:fldChar w:fldCharType="separate"/>
        </w:r>
        <w:r w:rsidR="00535071">
          <w:rPr>
            <w:noProof/>
          </w:rPr>
          <w:t>- 7 -</w:t>
        </w:r>
        <w:r>
          <w:rPr>
            <w:noProof/>
          </w:rPr>
          <w:fldChar w:fldCharType="end"/>
        </w:r>
      </w:p>
    </w:sdtContent>
  </w:sdt>
  <w:p w14:paraId="6BC9A793" w14:textId="77777777" w:rsidR="00AE6818" w:rsidRDefault="00AE6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AE3"/>
    <w:multiLevelType w:val="hybridMultilevel"/>
    <w:tmpl w:val="BA6662C4"/>
    <w:lvl w:ilvl="0" w:tplc="C3923C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405"/>
    <w:multiLevelType w:val="multilevel"/>
    <w:tmpl w:val="4E5219D8"/>
    <w:lvl w:ilvl="0">
      <w:start w:val="1"/>
      <w:numFmt w:val="decimal"/>
      <w:lvlText w:val="%1."/>
      <w:lvlJc w:val="left"/>
      <w:pPr>
        <w:ind w:left="360" w:hanging="360"/>
      </w:pPr>
      <w:rPr>
        <w:rFonts w:eastAsiaTheme="minorHAnsi" w:hint="default"/>
      </w:rPr>
    </w:lvl>
    <w:lvl w:ilvl="1">
      <w:start w:val="1"/>
      <w:numFmt w:val="decimal"/>
      <w:lvlText w:val="%1.%2."/>
      <w:lvlJc w:val="left"/>
      <w:pPr>
        <w:ind w:left="-1530" w:hanging="360"/>
      </w:pPr>
      <w:rPr>
        <w:rFonts w:eastAsiaTheme="minorHAnsi" w:hint="default"/>
      </w:rPr>
    </w:lvl>
    <w:lvl w:ilvl="2">
      <w:start w:val="1"/>
      <w:numFmt w:val="decimal"/>
      <w:lvlText w:val="%1.%2.%3."/>
      <w:lvlJc w:val="left"/>
      <w:pPr>
        <w:ind w:left="-1170" w:hanging="720"/>
      </w:pPr>
      <w:rPr>
        <w:rFonts w:eastAsiaTheme="minorHAnsi" w:hint="default"/>
      </w:rPr>
    </w:lvl>
    <w:lvl w:ilvl="3">
      <w:start w:val="1"/>
      <w:numFmt w:val="decimal"/>
      <w:lvlText w:val="%1.%2.%3.%4."/>
      <w:lvlJc w:val="left"/>
      <w:pPr>
        <w:ind w:left="-1170" w:hanging="720"/>
      </w:pPr>
      <w:rPr>
        <w:rFonts w:eastAsiaTheme="minorHAnsi" w:hint="default"/>
      </w:rPr>
    </w:lvl>
    <w:lvl w:ilvl="4">
      <w:start w:val="1"/>
      <w:numFmt w:val="decimal"/>
      <w:lvlText w:val="%1.%2.%3.%4.%5."/>
      <w:lvlJc w:val="left"/>
      <w:pPr>
        <w:ind w:left="-810" w:hanging="1080"/>
      </w:pPr>
      <w:rPr>
        <w:rFonts w:eastAsiaTheme="minorHAnsi" w:hint="default"/>
      </w:rPr>
    </w:lvl>
    <w:lvl w:ilvl="5">
      <w:start w:val="1"/>
      <w:numFmt w:val="decimal"/>
      <w:lvlText w:val="%1.%2.%3.%4.%5.%6."/>
      <w:lvlJc w:val="left"/>
      <w:pPr>
        <w:ind w:left="-810" w:hanging="1080"/>
      </w:pPr>
      <w:rPr>
        <w:rFonts w:eastAsiaTheme="minorHAnsi" w:hint="default"/>
      </w:rPr>
    </w:lvl>
    <w:lvl w:ilvl="6">
      <w:start w:val="1"/>
      <w:numFmt w:val="decimal"/>
      <w:lvlText w:val="%1.%2.%3.%4.%5.%6.%7."/>
      <w:lvlJc w:val="left"/>
      <w:pPr>
        <w:ind w:left="-450" w:hanging="1440"/>
      </w:pPr>
      <w:rPr>
        <w:rFonts w:eastAsiaTheme="minorHAnsi" w:hint="default"/>
      </w:rPr>
    </w:lvl>
    <w:lvl w:ilvl="7">
      <w:start w:val="1"/>
      <w:numFmt w:val="decimal"/>
      <w:lvlText w:val="%1.%2.%3.%4.%5.%6.%7.%8."/>
      <w:lvlJc w:val="left"/>
      <w:pPr>
        <w:ind w:left="-450" w:hanging="1440"/>
      </w:pPr>
      <w:rPr>
        <w:rFonts w:eastAsiaTheme="minorHAnsi" w:hint="default"/>
      </w:rPr>
    </w:lvl>
    <w:lvl w:ilvl="8">
      <w:start w:val="1"/>
      <w:numFmt w:val="decimal"/>
      <w:lvlText w:val="%1.%2.%3.%4.%5.%6.%7.%8.%9."/>
      <w:lvlJc w:val="left"/>
      <w:pPr>
        <w:ind w:left="-90" w:hanging="1800"/>
      </w:pPr>
      <w:rPr>
        <w:rFonts w:eastAsiaTheme="minorHAnsi" w:hint="default"/>
      </w:rPr>
    </w:lvl>
  </w:abstractNum>
  <w:abstractNum w:abstractNumId="2">
    <w:nsid w:val="162F4380"/>
    <w:multiLevelType w:val="hybridMultilevel"/>
    <w:tmpl w:val="D34475E0"/>
    <w:lvl w:ilvl="0" w:tplc="A2065D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82CDC"/>
    <w:multiLevelType w:val="hybridMultilevel"/>
    <w:tmpl w:val="AC9C5010"/>
    <w:lvl w:ilvl="0" w:tplc="92A07F5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0D14F5"/>
    <w:multiLevelType w:val="hybridMultilevel"/>
    <w:tmpl w:val="DBFC03E0"/>
    <w:lvl w:ilvl="0" w:tplc="49F49F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6009AC"/>
    <w:multiLevelType w:val="hybridMultilevel"/>
    <w:tmpl w:val="F5D0CB52"/>
    <w:lvl w:ilvl="0" w:tplc="7DBAB94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EA6417"/>
    <w:multiLevelType w:val="hybridMultilevel"/>
    <w:tmpl w:val="7E1A11D4"/>
    <w:lvl w:ilvl="0" w:tplc="374257E8">
      <w:start w:val="1"/>
      <w:numFmt w:val="lowerLetter"/>
      <w:lvlText w:val="(%1)"/>
      <w:lvlJc w:val="left"/>
      <w:pPr>
        <w:ind w:left="720" w:hanging="360"/>
      </w:pPr>
      <w:rPr>
        <w:lang w:val="en-G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FB06B6C"/>
    <w:multiLevelType w:val="multilevel"/>
    <w:tmpl w:val="283E2844"/>
    <w:lvl w:ilvl="0">
      <w:start w:val="1"/>
      <w:numFmt w:val="upperLetter"/>
      <w:pStyle w:val="Heading1"/>
      <w:lvlText w:val="%1."/>
      <w:lvlJc w:val="left"/>
      <w:pPr>
        <w:tabs>
          <w:tab w:val="num" w:pos="720"/>
        </w:tabs>
        <w:ind w:left="720" w:hanging="720"/>
      </w:pPr>
      <w:rPr>
        <w:b/>
        <w:i/>
        <w:strike w:val="0"/>
        <w:dstrike w:val="0"/>
        <w:vanish w:val="0"/>
        <w:webHidden w:val="0"/>
        <w:color w:val="010000"/>
        <w:u w:val="none"/>
        <w:effect w:val="none"/>
        <w:specVanish w:val="0"/>
      </w:rPr>
    </w:lvl>
    <w:lvl w:ilvl="1">
      <w:start w:val="1"/>
      <w:numFmt w:val="decimal"/>
      <w:lvlRestart w:val="0"/>
      <w:pStyle w:val="Heading2"/>
      <w:isLgl/>
      <w:lvlText w:val="%2."/>
      <w:lvlJc w:val="left"/>
      <w:pPr>
        <w:tabs>
          <w:tab w:val="num" w:pos="1170"/>
        </w:tabs>
        <w:ind w:left="450" w:firstLine="0"/>
      </w:pPr>
      <w:rPr>
        <w:b/>
        <w:i w:val="0"/>
        <w:strike w:val="0"/>
        <w:dstrike w:val="0"/>
        <w:vanish w:val="0"/>
        <w:webHidden w:val="0"/>
        <w:color w:val="010000"/>
        <w:u w:val="none"/>
        <w:effect w:val="none"/>
        <w:specVanish w:val="0"/>
      </w:rPr>
    </w:lvl>
    <w:lvl w:ilvl="2">
      <w:start w:val="1"/>
      <w:numFmt w:val="decimal"/>
      <w:pStyle w:val="Heading3"/>
      <w:lvlText w:val="%2.%3."/>
      <w:lvlJc w:val="left"/>
      <w:pPr>
        <w:tabs>
          <w:tab w:val="num" w:pos="5940"/>
        </w:tabs>
        <w:ind w:left="4500" w:firstLine="720"/>
      </w:pPr>
      <w:rPr>
        <w:b w:val="0"/>
        <w:i w:val="0"/>
        <w:strike w:val="0"/>
        <w:dstrike w:val="0"/>
        <w:vanish w:val="0"/>
        <w:webHidden w:val="0"/>
        <w:color w:val="010000"/>
        <w:sz w:val="22"/>
        <w:szCs w:val="22"/>
        <w:u w:val="none"/>
        <w:effect w:val="none"/>
        <w:specVanish w:val="0"/>
      </w:rPr>
    </w:lvl>
    <w:lvl w:ilvl="3">
      <w:start w:val="1"/>
      <w:numFmt w:val="lowerRoman"/>
      <w:pStyle w:val="Heading4"/>
      <w:lvlText w:val="(%4)"/>
      <w:lvlJc w:val="left"/>
      <w:pPr>
        <w:tabs>
          <w:tab w:val="num" w:pos="2160"/>
        </w:tabs>
        <w:ind w:left="720" w:firstLine="720"/>
      </w:pPr>
      <w:rPr>
        <w:strike w:val="0"/>
        <w:dstrike w:val="0"/>
        <w:vanish w:val="0"/>
        <w:webHidden w:val="0"/>
        <w:color w:val="010000"/>
        <w:u w:val="none"/>
        <w:effect w:val="none"/>
        <w:specVanish w:val="0"/>
      </w:rPr>
    </w:lvl>
    <w:lvl w:ilvl="4">
      <w:start w:val="1"/>
      <w:numFmt w:val="decimal"/>
      <w:pStyle w:val="Heading5"/>
      <w:lvlText w:val="%2.%3.%5"/>
      <w:lvlJc w:val="left"/>
      <w:pPr>
        <w:tabs>
          <w:tab w:val="num" w:pos="2160"/>
        </w:tabs>
        <w:ind w:left="0" w:firstLine="1440"/>
      </w:pPr>
      <w:rPr>
        <w:b w:val="0"/>
        <w:i w:val="0"/>
        <w:strike w:val="0"/>
        <w:dstrike w:val="0"/>
        <w:vanish w:val="0"/>
        <w:webHidden w:val="0"/>
        <w:color w:val="010000"/>
        <w:u w:val="none"/>
        <w:effect w:val="none"/>
        <w:specVanish w:val="0"/>
      </w:rPr>
    </w:lvl>
    <w:lvl w:ilvl="5">
      <w:start w:val="1"/>
      <w:numFmt w:val="decimal"/>
      <w:pStyle w:val="Heading6"/>
      <w:lvlText w:val="%3.%4.%5.%6"/>
      <w:lvlJc w:val="left"/>
      <w:pPr>
        <w:tabs>
          <w:tab w:val="num" w:pos="4320"/>
        </w:tabs>
        <w:ind w:left="4320" w:hanging="720"/>
      </w:pPr>
      <w:rPr>
        <w:strike w:val="0"/>
        <w:dstrike w:val="0"/>
        <w:vanish w:val="0"/>
        <w:webHidden w:val="0"/>
        <w:color w:val="010000"/>
        <w:u w:val="none"/>
        <w:effect w:val="none"/>
        <w:specVanish w:val="0"/>
      </w:rPr>
    </w:lvl>
    <w:lvl w:ilvl="6">
      <w:start w:val="1"/>
      <w:numFmt w:val="lowerLetter"/>
      <w:pStyle w:val="Heading7"/>
      <w:lvlText w:val="%7."/>
      <w:lvlJc w:val="left"/>
      <w:pPr>
        <w:tabs>
          <w:tab w:val="num" w:pos="2880"/>
        </w:tabs>
        <w:ind w:left="2880" w:hanging="720"/>
      </w:pPr>
      <w:rPr>
        <w:strike w:val="0"/>
        <w:dstrike w:val="0"/>
        <w:vanish w:val="0"/>
        <w:webHidden w:val="0"/>
        <w:color w:val="010000"/>
        <w:u w:val="none"/>
        <w:effect w:val="none"/>
        <w:specVanish w:val="0"/>
      </w:rPr>
    </w:lvl>
    <w:lvl w:ilvl="7">
      <w:start w:val="1"/>
      <w:numFmt w:val="decimal"/>
      <w:pStyle w:val="Heading8"/>
      <w:lvlText w:val="%8."/>
      <w:lvlJc w:val="left"/>
      <w:pPr>
        <w:tabs>
          <w:tab w:val="num" w:pos="2880"/>
        </w:tabs>
        <w:ind w:left="2880" w:hanging="720"/>
      </w:pPr>
      <w:rPr>
        <w:strike w:val="0"/>
        <w:dstrike w:val="0"/>
        <w:vanish w:val="0"/>
        <w:webHidden w:val="0"/>
        <w:color w:val="010000"/>
        <w:u w:val="none"/>
        <w:effect w:val="none"/>
        <w:specVanish w:val="0"/>
      </w:rPr>
    </w:lvl>
    <w:lvl w:ilvl="8">
      <w:start w:val="1"/>
      <w:numFmt w:val="lowerRoman"/>
      <w:pStyle w:val="Heading9"/>
      <w:lvlText w:val="(%9)"/>
      <w:lvlJc w:val="left"/>
      <w:pPr>
        <w:tabs>
          <w:tab w:val="num" w:pos="2880"/>
        </w:tabs>
        <w:ind w:left="2880" w:hanging="720"/>
      </w:pPr>
      <w:rPr>
        <w:strike w:val="0"/>
        <w:dstrike w:val="0"/>
        <w:vanish w:val="0"/>
        <w:webHidden w:val="0"/>
        <w:color w:val="010000"/>
        <w:u w:val="none"/>
        <w:effect w:val="none"/>
        <w:specVanish w:val="0"/>
      </w:rPr>
    </w:lvl>
  </w:abstractNum>
  <w:abstractNum w:abstractNumId="8">
    <w:nsid w:val="5E6F03C8"/>
    <w:multiLevelType w:val="multilevel"/>
    <w:tmpl w:val="8ABA62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8DB6215"/>
    <w:multiLevelType w:val="hybridMultilevel"/>
    <w:tmpl w:val="3B603934"/>
    <w:lvl w:ilvl="0" w:tplc="1C9CE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710DF4"/>
    <w:multiLevelType w:val="hybridMultilevel"/>
    <w:tmpl w:val="00122BCA"/>
    <w:lvl w:ilvl="0" w:tplc="C4987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45"/>
    <w:rsid w:val="000041C7"/>
    <w:rsid w:val="000361D6"/>
    <w:rsid w:val="000373E6"/>
    <w:rsid w:val="000A59BC"/>
    <w:rsid w:val="000C0322"/>
    <w:rsid w:val="000C328E"/>
    <w:rsid w:val="000D12A1"/>
    <w:rsid w:val="000F0A66"/>
    <w:rsid w:val="000F7528"/>
    <w:rsid w:val="00124542"/>
    <w:rsid w:val="001743B7"/>
    <w:rsid w:val="00187520"/>
    <w:rsid w:val="001A4D64"/>
    <w:rsid w:val="00204FF0"/>
    <w:rsid w:val="0022548C"/>
    <w:rsid w:val="00237705"/>
    <w:rsid w:val="002C77FF"/>
    <w:rsid w:val="0031343D"/>
    <w:rsid w:val="00322AB1"/>
    <w:rsid w:val="00337F19"/>
    <w:rsid w:val="0034137E"/>
    <w:rsid w:val="00371BF2"/>
    <w:rsid w:val="003754B6"/>
    <w:rsid w:val="00383876"/>
    <w:rsid w:val="003A0922"/>
    <w:rsid w:val="003D75B3"/>
    <w:rsid w:val="0041169A"/>
    <w:rsid w:val="0042309E"/>
    <w:rsid w:val="00423A58"/>
    <w:rsid w:val="00440DDC"/>
    <w:rsid w:val="004501D2"/>
    <w:rsid w:val="004707D7"/>
    <w:rsid w:val="0047247B"/>
    <w:rsid w:val="00474B91"/>
    <w:rsid w:val="00481C25"/>
    <w:rsid w:val="004A00F5"/>
    <w:rsid w:val="004A5FBD"/>
    <w:rsid w:val="004D67E2"/>
    <w:rsid w:val="004F39D1"/>
    <w:rsid w:val="005135C2"/>
    <w:rsid w:val="00515E66"/>
    <w:rsid w:val="00532591"/>
    <w:rsid w:val="00535071"/>
    <w:rsid w:val="00536BAD"/>
    <w:rsid w:val="005562CB"/>
    <w:rsid w:val="0055704E"/>
    <w:rsid w:val="0058611B"/>
    <w:rsid w:val="005A390A"/>
    <w:rsid w:val="0061718E"/>
    <w:rsid w:val="006201A5"/>
    <w:rsid w:val="00661DEE"/>
    <w:rsid w:val="00696747"/>
    <w:rsid w:val="006F772E"/>
    <w:rsid w:val="0071142C"/>
    <w:rsid w:val="00740E5F"/>
    <w:rsid w:val="00757B45"/>
    <w:rsid w:val="00767625"/>
    <w:rsid w:val="007A7811"/>
    <w:rsid w:val="007B4751"/>
    <w:rsid w:val="007F178D"/>
    <w:rsid w:val="00843F1A"/>
    <w:rsid w:val="00892DC8"/>
    <w:rsid w:val="008D3AE9"/>
    <w:rsid w:val="00911C67"/>
    <w:rsid w:val="00937A92"/>
    <w:rsid w:val="00942FC4"/>
    <w:rsid w:val="009542E3"/>
    <w:rsid w:val="00954433"/>
    <w:rsid w:val="00955013"/>
    <w:rsid w:val="009846F2"/>
    <w:rsid w:val="009914AB"/>
    <w:rsid w:val="009A3D38"/>
    <w:rsid w:val="009F0918"/>
    <w:rsid w:val="00A0016B"/>
    <w:rsid w:val="00A05F49"/>
    <w:rsid w:val="00A06663"/>
    <w:rsid w:val="00A071FD"/>
    <w:rsid w:val="00A23E01"/>
    <w:rsid w:val="00A4613F"/>
    <w:rsid w:val="00A77998"/>
    <w:rsid w:val="00A91C52"/>
    <w:rsid w:val="00A93C50"/>
    <w:rsid w:val="00A96A27"/>
    <w:rsid w:val="00AE6818"/>
    <w:rsid w:val="00AF33EC"/>
    <w:rsid w:val="00B3145F"/>
    <w:rsid w:val="00B331A4"/>
    <w:rsid w:val="00B42D7D"/>
    <w:rsid w:val="00B47F92"/>
    <w:rsid w:val="00B60B43"/>
    <w:rsid w:val="00BC1006"/>
    <w:rsid w:val="00BC1DD2"/>
    <w:rsid w:val="00BD0095"/>
    <w:rsid w:val="00BD0425"/>
    <w:rsid w:val="00BD2401"/>
    <w:rsid w:val="00BE0B72"/>
    <w:rsid w:val="00C370E5"/>
    <w:rsid w:val="00C46DCD"/>
    <w:rsid w:val="00C66B55"/>
    <w:rsid w:val="00C814D5"/>
    <w:rsid w:val="00C8244A"/>
    <w:rsid w:val="00C86486"/>
    <w:rsid w:val="00C9669F"/>
    <w:rsid w:val="00CB2D00"/>
    <w:rsid w:val="00CC025D"/>
    <w:rsid w:val="00CC283A"/>
    <w:rsid w:val="00CD4CE9"/>
    <w:rsid w:val="00CE08C1"/>
    <w:rsid w:val="00D11AD5"/>
    <w:rsid w:val="00D2314E"/>
    <w:rsid w:val="00D24882"/>
    <w:rsid w:val="00D421A5"/>
    <w:rsid w:val="00D50A7C"/>
    <w:rsid w:val="00D6013A"/>
    <w:rsid w:val="00D73AC5"/>
    <w:rsid w:val="00DA4903"/>
    <w:rsid w:val="00DC7410"/>
    <w:rsid w:val="00DE5081"/>
    <w:rsid w:val="00DF1356"/>
    <w:rsid w:val="00E02056"/>
    <w:rsid w:val="00E60A17"/>
    <w:rsid w:val="00E618AB"/>
    <w:rsid w:val="00E677D5"/>
    <w:rsid w:val="00E86532"/>
    <w:rsid w:val="00EE0BFC"/>
    <w:rsid w:val="00F1614A"/>
    <w:rsid w:val="00F2316C"/>
    <w:rsid w:val="00F330CD"/>
    <w:rsid w:val="00F40F31"/>
    <w:rsid w:val="00F44242"/>
    <w:rsid w:val="00F62315"/>
    <w:rsid w:val="00F642E4"/>
    <w:rsid w:val="00F648A8"/>
    <w:rsid w:val="00FA7185"/>
    <w:rsid w:val="00FD0B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7ECD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4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23A58"/>
    <w:pPr>
      <w:numPr>
        <w:numId w:val="7"/>
      </w:numPr>
      <w:spacing w:after="240"/>
      <w:jc w:val="both"/>
      <w:outlineLvl w:val="0"/>
    </w:pPr>
    <w:rPr>
      <w:b/>
      <w:i/>
    </w:rPr>
  </w:style>
  <w:style w:type="paragraph" w:styleId="Heading2">
    <w:name w:val="heading 2"/>
    <w:basedOn w:val="Normal"/>
    <w:next w:val="Normal"/>
    <w:link w:val="Heading2Char"/>
    <w:semiHidden/>
    <w:unhideWhenUsed/>
    <w:qFormat/>
    <w:rsid w:val="00423A58"/>
    <w:pPr>
      <w:keepNext/>
      <w:numPr>
        <w:ilvl w:val="1"/>
        <w:numId w:val="7"/>
      </w:numPr>
      <w:spacing w:after="240"/>
      <w:jc w:val="both"/>
      <w:outlineLvl w:val="1"/>
    </w:pPr>
    <w:rPr>
      <w:b/>
    </w:rPr>
  </w:style>
  <w:style w:type="paragraph" w:styleId="Heading3">
    <w:name w:val="heading 3"/>
    <w:basedOn w:val="Normal"/>
    <w:next w:val="Normal"/>
    <w:link w:val="Heading3Char"/>
    <w:semiHidden/>
    <w:unhideWhenUsed/>
    <w:qFormat/>
    <w:rsid w:val="00423A58"/>
    <w:pPr>
      <w:numPr>
        <w:ilvl w:val="2"/>
        <w:numId w:val="7"/>
      </w:numPr>
      <w:spacing w:after="240"/>
      <w:jc w:val="both"/>
      <w:outlineLvl w:val="2"/>
    </w:pPr>
  </w:style>
  <w:style w:type="paragraph" w:styleId="Heading4">
    <w:name w:val="heading 4"/>
    <w:basedOn w:val="Normal"/>
    <w:next w:val="Normal"/>
    <w:link w:val="Heading4Char"/>
    <w:semiHidden/>
    <w:unhideWhenUsed/>
    <w:qFormat/>
    <w:rsid w:val="00423A58"/>
    <w:pPr>
      <w:numPr>
        <w:ilvl w:val="3"/>
        <w:numId w:val="7"/>
      </w:numPr>
      <w:spacing w:after="240"/>
      <w:jc w:val="both"/>
      <w:outlineLvl w:val="3"/>
    </w:pPr>
  </w:style>
  <w:style w:type="paragraph" w:styleId="Heading5">
    <w:name w:val="heading 5"/>
    <w:basedOn w:val="Normal"/>
    <w:next w:val="Normal"/>
    <w:link w:val="Heading5Char"/>
    <w:semiHidden/>
    <w:unhideWhenUsed/>
    <w:qFormat/>
    <w:rsid w:val="00423A58"/>
    <w:pPr>
      <w:numPr>
        <w:ilvl w:val="4"/>
        <w:numId w:val="7"/>
      </w:numPr>
      <w:spacing w:after="240"/>
      <w:ind w:right="-36"/>
      <w:jc w:val="both"/>
      <w:outlineLvl w:val="4"/>
    </w:pPr>
  </w:style>
  <w:style w:type="paragraph" w:styleId="Heading6">
    <w:name w:val="heading 6"/>
    <w:basedOn w:val="Normal"/>
    <w:next w:val="Normal"/>
    <w:link w:val="Heading6Char"/>
    <w:semiHidden/>
    <w:unhideWhenUsed/>
    <w:qFormat/>
    <w:rsid w:val="00423A58"/>
    <w:pPr>
      <w:numPr>
        <w:ilvl w:val="5"/>
        <w:numId w:val="7"/>
      </w:numPr>
      <w:spacing w:after="240"/>
      <w:jc w:val="both"/>
      <w:outlineLvl w:val="5"/>
    </w:pPr>
  </w:style>
  <w:style w:type="paragraph" w:styleId="Heading7">
    <w:name w:val="heading 7"/>
    <w:basedOn w:val="Normal"/>
    <w:next w:val="Normal"/>
    <w:link w:val="Heading7Char"/>
    <w:semiHidden/>
    <w:unhideWhenUsed/>
    <w:qFormat/>
    <w:rsid w:val="00423A58"/>
    <w:pPr>
      <w:numPr>
        <w:ilvl w:val="6"/>
        <w:numId w:val="7"/>
      </w:numPr>
      <w:spacing w:after="240"/>
      <w:ind w:right="720"/>
      <w:jc w:val="both"/>
      <w:outlineLvl w:val="6"/>
    </w:pPr>
  </w:style>
  <w:style w:type="paragraph" w:styleId="Heading8">
    <w:name w:val="heading 8"/>
    <w:basedOn w:val="Normal"/>
    <w:next w:val="Normal"/>
    <w:link w:val="Heading8Char"/>
    <w:semiHidden/>
    <w:unhideWhenUsed/>
    <w:qFormat/>
    <w:rsid w:val="00423A58"/>
    <w:pPr>
      <w:numPr>
        <w:ilvl w:val="7"/>
        <w:numId w:val="7"/>
      </w:numPr>
      <w:spacing w:after="240"/>
      <w:ind w:right="720"/>
      <w:jc w:val="both"/>
      <w:outlineLvl w:val="7"/>
    </w:pPr>
  </w:style>
  <w:style w:type="paragraph" w:styleId="Heading9">
    <w:name w:val="heading 9"/>
    <w:basedOn w:val="Normal"/>
    <w:next w:val="Normal"/>
    <w:link w:val="Heading9Char"/>
    <w:semiHidden/>
    <w:unhideWhenUsed/>
    <w:qFormat/>
    <w:rsid w:val="00423A58"/>
    <w:pPr>
      <w:numPr>
        <w:ilvl w:val="8"/>
        <w:numId w:val="7"/>
      </w:numPr>
      <w:spacing w:after="240"/>
      <w:ind w:right="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757B45"/>
    <w:pPr>
      <w:spacing w:after="240"/>
    </w:pPr>
  </w:style>
  <w:style w:type="paragraph" w:customStyle="1" w:styleId="Referencestyle">
    <w:name w:val="Reference style"/>
    <w:basedOn w:val="Normal"/>
    <w:rsid w:val="00757B45"/>
  </w:style>
  <w:style w:type="paragraph" w:customStyle="1" w:styleId="Letdear">
    <w:name w:val="Let: dear"/>
    <w:basedOn w:val="Referencestyle"/>
    <w:rsid w:val="00757B45"/>
    <w:pPr>
      <w:tabs>
        <w:tab w:val="left" w:pos="5400"/>
        <w:tab w:val="left" w:pos="7200"/>
      </w:tabs>
    </w:pPr>
  </w:style>
  <w:style w:type="paragraph" w:styleId="PlainText">
    <w:name w:val="Plain Text"/>
    <w:basedOn w:val="Normal"/>
    <w:link w:val="PlainTextChar"/>
    <w:uiPriority w:val="99"/>
    <w:semiHidden/>
    <w:unhideWhenUsed/>
    <w:rsid w:val="00757B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57B45"/>
    <w:rPr>
      <w:rFonts w:ascii="Consolas" w:hAnsi="Consolas"/>
      <w:sz w:val="21"/>
      <w:szCs w:val="21"/>
    </w:rPr>
  </w:style>
  <w:style w:type="paragraph" w:styleId="BalloonText">
    <w:name w:val="Balloon Text"/>
    <w:basedOn w:val="Normal"/>
    <w:link w:val="BalloonTextChar"/>
    <w:uiPriority w:val="99"/>
    <w:semiHidden/>
    <w:unhideWhenUsed/>
    <w:rsid w:val="00757B45"/>
    <w:rPr>
      <w:rFonts w:ascii="Tahoma" w:hAnsi="Tahoma" w:cs="Tahoma"/>
      <w:sz w:val="16"/>
      <w:szCs w:val="16"/>
    </w:rPr>
  </w:style>
  <w:style w:type="character" w:customStyle="1" w:styleId="BalloonTextChar">
    <w:name w:val="Balloon Text Char"/>
    <w:basedOn w:val="DefaultParagraphFont"/>
    <w:link w:val="BalloonText"/>
    <w:uiPriority w:val="99"/>
    <w:semiHidden/>
    <w:rsid w:val="00757B45"/>
    <w:rPr>
      <w:rFonts w:ascii="Tahoma" w:eastAsia="Times New Roman" w:hAnsi="Tahoma" w:cs="Tahoma"/>
      <w:sz w:val="16"/>
      <w:szCs w:val="16"/>
    </w:rPr>
  </w:style>
  <w:style w:type="paragraph" w:styleId="Header">
    <w:name w:val="header"/>
    <w:basedOn w:val="Normal"/>
    <w:link w:val="HeaderChar"/>
    <w:uiPriority w:val="99"/>
    <w:unhideWhenUsed/>
    <w:rsid w:val="00AE6818"/>
    <w:pPr>
      <w:tabs>
        <w:tab w:val="center" w:pos="4680"/>
        <w:tab w:val="right" w:pos="9360"/>
      </w:tabs>
    </w:pPr>
  </w:style>
  <w:style w:type="character" w:customStyle="1" w:styleId="HeaderChar">
    <w:name w:val="Header Char"/>
    <w:basedOn w:val="DefaultParagraphFont"/>
    <w:link w:val="Header"/>
    <w:uiPriority w:val="99"/>
    <w:rsid w:val="00AE68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E6818"/>
    <w:pPr>
      <w:tabs>
        <w:tab w:val="center" w:pos="4680"/>
        <w:tab w:val="right" w:pos="9360"/>
      </w:tabs>
    </w:pPr>
  </w:style>
  <w:style w:type="character" w:customStyle="1" w:styleId="FooterChar">
    <w:name w:val="Footer Char"/>
    <w:basedOn w:val="DefaultParagraphFont"/>
    <w:link w:val="Footer"/>
    <w:uiPriority w:val="99"/>
    <w:rsid w:val="00AE6818"/>
    <w:rPr>
      <w:rFonts w:ascii="Times New Roman" w:eastAsia="Times New Roman" w:hAnsi="Times New Roman" w:cs="Times New Roman"/>
      <w:sz w:val="24"/>
      <w:szCs w:val="20"/>
    </w:rPr>
  </w:style>
  <w:style w:type="paragraph" w:styleId="BodyTextIndent">
    <w:name w:val="Body Text Indent"/>
    <w:basedOn w:val="Normal"/>
    <w:link w:val="BodyTextIndentChar"/>
    <w:rsid w:val="000F0A66"/>
    <w:pPr>
      <w:ind w:firstLine="720"/>
      <w:jc w:val="both"/>
    </w:pPr>
  </w:style>
  <w:style w:type="character" w:customStyle="1" w:styleId="BodyTextIndentChar">
    <w:name w:val="Body Text Indent Char"/>
    <w:basedOn w:val="DefaultParagraphFont"/>
    <w:link w:val="BodyTextIndent"/>
    <w:rsid w:val="000F0A66"/>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0F0A66"/>
    <w:pPr>
      <w:ind w:left="720"/>
      <w:contextualSpacing/>
    </w:pPr>
  </w:style>
  <w:style w:type="paragraph" w:customStyle="1" w:styleId="Formletterhead">
    <w:name w:val="Form: letterhead"/>
    <w:basedOn w:val="Referencestyle"/>
    <w:rsid w:val="00B60B43"/>
    <w:pPr>
      <w:tabs>
        <w:tab w:val="left" w:pos="5130"/>
        <w:tab w:val="left" w:pos="7290"/>
      </w:tabs>
      <w:ind w:left="180"/>
    </w:pPr>
    <w:rPr>
      <w:rFonts w:ascii="Arial" w:hAnsi="Arial"/>
      <w:sz w:val="28"/>
    </w:rPr>
  </w:style>
  <w:style w:type="paragraph" w:styleId="BodyText">
    <w:name w:val="Body Text"/>
    <w:basedOn w:val="Normal"/>
    <w:link w:val="BodyTextChar"/>
    <w:uiPriority w:val="99"/>
    <w:semiHidden/>
    <w:unhideWhenUsed/>
    <w:rsid w:val="00423A58"/>
    <w:pPr>
      <w:spacing w:after="120"/>
    </w:pPr>
  </w:style>
  <w:style w:type="character" w:customStyle="1" w:styleId="BodyTextChar">
    <w:name w:val="Body Text Char"/>
    <w:basedOn w:val="DefaultParagraphFont"/>
    <w:link w:val="BodyText"/>
    <w:uiPriority w:val="99"/>
    <w:semiHidden/>
    <w:rsid w:val="00423A58"/>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23A58"/>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semiHidden/>
    <w:rsid w:val="00423A58"/>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423A58"/>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423A58"/>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423A58"/>
    <w:rPr>
      <w:rFonts w:ascii="Times New Roman" w:eastAsia="Times New Roman" w:hAnsi="Times New Roman" w:cs="Times New Roman"/>
      <w:sz w:val="24"/>
      <w:szCs w:val="20"/>
    </w:rPr>
  </w:style>
  <w:style w:type="character" w:customStyle="1" w:styleId="Heading6Char">
    <w:name w:val="Heading 6 Char"/>
    <w:basedOn w:val="DefaultParagraphFont"/>
    <w:link w:val="Heading6"/>
    <w:semiHidden/>
    <w:rsid w:val="00423A58"/>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423A58"/>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23A58"/>
    <w:rPr>
      <w:rFonts w:ascii="Times New Roman" w:eastAsia="Times New Roman" w:hAnsi="Times New Roman" w:cs="Times New Roman"/>
      <w:sz w:val="24"/>
      <w:szCs w:val="20"/>
    </w:rPr>
  </w:style>
  <w:style w:type="character" w:customStyle="1" w:styleId="Heading9Char">
    <w:name w:val="Heading 9 Char"/>
    <w:basedOn w:val="DefaultParagraphFont"/>
    <w:link w:val="Heading9"/>
    <w:semiHidden/>
    <w:rsid w:val="00423A58"/>
    <w:rPr>
      <w:rFonts w:ascii="Times New Roman" w:eastAsia="Times New Roman" w:hAnsi="Times New Roman" w:cs="Times New Roman"/>
      <w:sz w:val="24"/>
      <w:szCs w:val="20"/>
    </w:rPr>
  </w:style>
  <w:style w:type="character" w:styleId="CommentReference">
    <w:name w:val="annotation reference"/>
    <w:semiHidden/>
    <w:unhideWhenUsed/>
    <w:rsid w:val="00423A58"/>
    <w:rPr>
      <w:sz w:val="16"/>
      <w:szCs w:val="16"/>
    </w:rPr>
  </w:style>
  <w:style w:type="paragraph" w:customStyle="1" w:styleId="Default">
    <w:name w:val="Default"/>
    <w:rsid w:val="00740E5F"/>
    <w:pPr>
      <w:autoSpaceDE w:val="0"/>
      <w:autoSpaceDN w:val="0"/>
      <w:adjustRightInd w:val="0"/>
      <w:spacing w:after="0" w:line="240" w:lineRule="auto"/>
    </w:pPr>
    <w:rPr>
      <w:rFonts w:ascii="Cambria" w:hAnsi="Cambria" w:cs="Cambria"/>
      <w:color w:val="000000"/>
      <w:sz w:val="24"/>
      <w:szCs w:val="24"/>
      <w:lang w:bidi="th-TH"/>
    </w:rPr>
  </w:style>
  <w:style w:type="paragraph" w:styleId="FootnoteText">
    <w:name w:val="footnote text"/>
    <w:aliases w:val="fn,Geneva 9,Font: Geneva 9,Boston 10,f,Char,5_G"/>
    <w:basedOn w:val="Normal"/>
    <w:link w:val="FootnoteTextChar"/>
    <w:unhideWhenUsed/>
    <w:qFormat/>
    <w:rsid w:val="00740E5F"/>
    <w:rPr>
      <w:rFonts w:asciiTheme="minorHAnsi" w:eastAsiaTheme="minorHAnsi" w:hAnsiTheme="minorHAnsi" w:cstheme="minorBidi"/>
      <w:sz w:val="20"/>
      <w:szCs w:val="25"/>
      <w:lang w:bidi="th-TH"/>
    </w:rPr>
  </w:style>
  <w:style w:type="character" w:customStyle="1" w:styleId="FootnoteTextChar">
    <w:name w:val="Footnote Text Char"/>
    <w:aliases w:val="fn Char,Geneva 9 Char,Font: Geneva 9 Char,Boston 10 Char,f Char,Char Char,5_G Char"/>
    <w:basedOn w:val="DefaultParagraphFont"/>
    <w:link w:val="FootnoteText"/>
    <w:rsid w:val="00740E5F"/>
    <w:rPr>
      <w:sz w:val="20"/>
      <w:szCs w:val="25"/>
      <w:lang w:bidi="th-TH"/>
    </w:rPr>
  </w:style>
  <w:style w:type="character" w:styleId="FootnoteReference">
    <w:name w:val="footnote reference"/>
    <w:aliases w:val="4_G"/>
    <w:basedOn w:val="DefaultParagraphFont"/>
    <w:unhideWhenUsed/>
    <w:rsid w:val="00740E5F"/>
    <w:rPr>
      <w:vertAlign w:val="superscript"/>
    </w:rPr>
  </w:style>
  <w:style w:type="character" w:customStyle="1" w:styleId="ListParagraphChar">
    <w:name w:val="List Paragraph Char"/>
    <w:basedOn w:val="DefaultParagraphFont"/>
    <w:link w:val="ListParagraph"/>
    <w:uiPriority w:val="34"/>
    <w:rsid w:val="00740E5F"/>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C370E5"/>
    <w:rPr>
      <w:sz w:val="20"/>
    </w:rPr>
  </w:style>
  <w:style w:type="character" w:customStyle="1" w:styleId="CommentTextChar">
    <w:name w:val="Comment Text Char"/>
    <w:basedOn w:val="DefaultParagraphFont"/>
    <w:link w:val="CommentText"/>
    <w:uiPriority w:val="99"/>
    <w:semiHidden/>
    <w:rsid w:val="00C370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70E5"/>
    <w:rPr>
      <w:b/>
      <w:bCs/>
    </w:rPr>
  </w:style>
  <w:style w:type="character" w:customStyle="1" w:styleId="CommentSubjectChar">
    <w:name w:val="Comment Subject Char"/>
    <w:basedOn w:val="CommentTextChar"/>
    <w:link w:val="CommentSubject"/>
    <w:uiPriority w:val="99"/>
    <w:semiHidden/>
    <w:rsid w:val="00C370E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914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4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23A58"/>
    <w:pPr>
      <w:numPr>
        <w:numId w:val="7"/>
      </w:numPr>
      <w:spacing w:after="240"/>
      <w:jc w:val="both"/>
      <w:outlineLvl w:val="0"/>
    </w:pPr>
    <w:rPr>
      <w:b/>
      <w:i/>
    </w:rPr>
  </w:style>
  <w:style w:type="paragraph" w:styleId="Heading2">
    <w:name w:val="heading 2"/>
    <w:basedOn w:val="Normal"/>
    <w:next w:val="Normal"/>
    <w:link w:val="Heading2Char"/>
    <w:semiHidden/>
    <w:unhideWhenUsed/>
    <w:qFormat/>
    <w:rsid w:val="00423A58"/>
    <w:pPr>
      <w:keepNext/>
      <w:numPr>
        <w:ilvl w:val="1"/>
        <w:numId w:val="7"/>
      </w:numPr>
      <w:spacing w:after="240"/>
      <w:jc w:val="both"/>
      <w:outlineLvl w:val="1"/>
    </w:pPr>
    <w:rPr>
      <w:b/>
    </w:rPr>
  </w:style>
  <w:style w:type="paragraph" w:styleId="Heading3">
    <w:name w:val="heading 3"/>
    <w:basedOn w:val="Normal"/>
    <w:next w:val="Normal"/>
    <w:link w:val="Heading3Char"/>
    <w:semiHidden/>
    <w:unhideWhenUsed/>
    <w:qFormat/>
    <w:rsid w:val="00423A58"/>
    <w:pPr>
      <w:numPr>
        <w:ilvl w:val="2"/>
        <w:numId w:val="7"/>
      </w:numPr>
      <w:spacing w:after="240"/>
      <w:jc w:val="both"/>
      <w:outlineLvl w:val="2"/>
    </w:pPr>
  </w:style>
  <w:style w:type="paragraph" w:styleId="Heading4">
    <w:name w:val="heading 4"/>
    <w:basedOn w:val="Normal"/>
    <w:next w:val="Normal"/>
    <w:link w:val="Heading4Char"/>
    <w:semiHidden/>
    <w:unhideWhenUsed/>
    <w:qFormat/>
    <w:rsid w:val="00423A58"/>
    <w:pPr>
      <w:numPr>
        <w:ilvl w:val="3"/>
        <w:numId w:val="7"/>
      </w:numPr>
      <w:spacing w:after="240"/>
      <w:jc w:val="both"/>
      <w:outlineLvl w:val="3"/>
    </w:pPr>
  </w:style>
  <w:style w:type="paragraph" w:styleId="Heading5">
    <w:name w:val="heading 5"/>
    <w:basedOn w:val="Normal"/>
    <w:next w:val="Normal"/>
    <w:link w:val="Heading5Char"/>
    <w:semiHidden/>
    <w:unhideWhenUsed/>
    <w:qFormat/>
    <w:rsid w:val="00423A58"/>
    <w:pPr>
      <w:numPr>
        <w:ilvl w:val="4"/>
        <w:numId w:val="7"/>
      </w:numPr>
      <w:spacing w:after="240"/>
      <w:ind w:right="-36"/>
      <w:jc w:val="both"/>
      <w:outlineLvl w:val="4"/>
    </w:pPr>
  </w:style>
  <w:style w:type="paragraph" w:styleId="Heading6">
    <w:name w:val="heading 6"/>
    <w:basedOn w:val="Normal"/>
    <w:next w:val="Normal"/>
    <w:link w:val="Heading6Char"/>
    <w:semiHidden/>
    <w:unhideWhenUsed/>
    <w:qFormat/>
    <w:rsid w:val="00423A58"/>
    <w:pPr>
      <w:numPr>
        <w:ilvl w:val="5"/>
        <w:numId w:val="7"/>
      </w:numPr>
      <w:spacing w:after="240"/>
      <w:jc w:val="both"/>
      <w:outlineLvl w:val="5"/>
    </w:pPr>
  </w:style>
  <w:style w:type="paragraph" w:styleId="Heading7">
    <w:name w:val="heading 7"/>
    <w:basedOn w:val="Normal"/>
    <w:next w:val="Normal"/>
    <w:link w:val="Heading7Char"/>
    <w:semiHidden/>
    <w:unhideWhenUsed/>
    <w:qFormat/>
    <w:rsid w:val="00423A58"/>
    <w:pPr>
      <w:numPr>
        <w:ilvl w:val="6"/>
        <w:numId w:val="7"/>
      </w:numPr>
      <w:spacing w:after="240"/>
      <w:ind w:right="720"/>
      <w:jc w:val="both"/>
      <w:outlineLvl w:val="6"/>
    </w:pPr>
  </w:style>
  <w:style w:type="paragraph" w:styleId="Heading8">
    <w:name w:val="heading 8"/>
    <w:basedOn w:val="Normal"/>
    <w:next w:val="Normal"/>
    <w:link w:val="Heading8Char"/>
    <w:semiHidden/>
    <w:unhideWhenUsed/>
    <w:qFormat/>
    <w:rsid w:val="00423A58"/>
    <w:pPr>
      <w:numPr>
        <w:ilvl w:val="7"/>
        <w:numId w:val="7"/>
      </w:numPr>
      <w:spacing w:after="240"/>
      <w:ind w:right="720"/>
      <w:jc w:val="both"/>
      <w:outlineLvl w:val="7"/>
    </w:pPr>
  </w:style>
  <w:style w:type="paragraph" w:styleId="Heading9">
    <w:name w:val="heading 9"/>
    <w:basedOn w:val="Normal"/>
    <w:next w:val="Normal"/>
    <w:link w:val="Heading9Char"/>
    <w:semiHidden/>
    <w:unhideWhenUsed/>
    <w:qFormat/>
    <w:rsid w:val="00423A58"/>
    <w:pPr>
      <w:numPr>
        <w:ilvl w:val="8"/>
        <w:numId w:val="7"/>
      </w:numPr>
      <w:spacing w:after="240"/>
      <w:ind w:right="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757B45"/>
    <w:pPr>
      <w:spacing w:after="240"/>
    </w:pPr>
  </w:style>
  <w:style w:type="paragraph" w:customStyle="1" w:styleId="Referencestyle">
    <w:name w:val="Reference style"/>
    <w:basedOn w:val="Normal"/>
    <w:rsid w:val="00757B45"/>
  </w:style>
  <w:style w:type="paragraph" w:customStyle="1" w:styleId="Letdear">
    <w:name w:val="Let: dear"/>
    <w:basedOn w:val="Referencestyle"/>
    <w:rsid w:val="00757B45"/>
    <w:pPr>
      <w:tabs>
        <w:tab w:val="left" w:pos="5400"/>
        <w:tab w:val="left" w:pos="7200"/>
      </w:tabs>
    </w:pPr>
  </w:style>
  <w:style w:type="paragraph" w:styleId="PlainText">
    <w:name w:val="Plain Text"/>
    <w:basedOn w:val="Normal"/>
    <w:link w:val="PlainTextChar"/>
    <w:uiPriority w:val="99"/>
    <w:semiHidden/>
    <w:unhideWhenUsed/>
    <w:rsid w:val="00757B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57B45"/>
    <w:rPr>
      <w:rFonts w:ascii="Consolas" w:hAnsi="Consolas"/>
      <w:sz w:val="21"/>
      <w:szCs w:val="21"/>
    </w:rPr>
  </w:style>
  <w:style w:type="paragraph" w:styleId="BalloonText">
    <w:name w:val="Balloon Text"/>
    <w:basedOn w:val="Normal"/>
    <w:link w:val="BalloonTextChar"/>
    <w:uiPriority w:val="99"/>
    <w:semiHidden/>
    <w:unhideWhenUsed/>
    <w:rsid w:val="00757B45"/>
    <w:rPr>
      <w:rFonts w:ascii="Tahoma" w:hAnsi="Tahoma" w:cs="Tahoma"/>
      <w:sz w:val="16"/>
      <w:szCs w:val="16"/>
    </w:rPr>
  </w:style>
  <w:style w:type="character" w:customStyle="1" w:styleId="BalloonTextChar">
    <w:name w:val="Balloon Text Char"/>
    <w:basedOn w:val="DefaultParagraphFont"/>
    <w:link w:val="BalloonText"/>
    <w:uiPriority w:val="99"/>
    <w:semiHidden/>
    <w:rsid w:val="00757B45"/>
    <w:rPr>
      <w:rFonts w:ascii="Tahoma" w:eastAsia="Times New Roman" w:hAnsi="Tahoma" w:cs="Tahoma"/>
      <w:sz w:val="16"/>
      <w:szCs w:val="16"/>
    </w:rPr>
  </w:style>
  <w:style w:type="paragraph" w:styleId="Header">
    <w:name w:val="header"/>
    <w:basedOn w:val="Normal"/>
    <w:link w:val="HeaderChar"/>
    <w:uiPriority w:val="99"/>
    <w:unhideWhenUsed/>
    <w:rsid w:val="00AE6818"/>
    <w:pPr>
      <w:tabs>
        <w:tab w:val="center" w:pos="4680"/>
        <w:tab w:val="right" w:pos="9360"/>
      </w:tabs>
    </w:pPr>
  </w:style>
  <w:style w:type="character" w:customStyle="1" w:styleId="HeaderChar">
    <w:name w:val="Header Char"/>
    <w:basedOn w:val="DefaultParagraphFont"/>
    <w:link w:val="Header"/>
    <w:uiPriority w:val="99"/>
    <w:rsid w:val="00AE68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E6818"/>
    <w:pPr>
      <w:tabs>
        <w:tab w:val="center" w:pos="4680"/>
        <w:tab w:val="right" w:pos="9360"/>
      </w:tabs>
    </w:pPr>
  </w:style>
  <w:style w:type="character" w:customStyle="1" w:styleId="FooterChar">
    <w:name w:val="Footer Char"/>
    <w:basedOn w:val="DefaultParagraphFont"/>
    <w:link w:val="Footer"/>
    <w:uiPriority w:val="99"/>
    <w:rsid w:val="00AE6818"/>
    <w:rPr>
      <w:rFonts w:ascii="Times New Roman" w:eastAsia="Times New Roman" w:hAnsi="Times New Roman" w:cs="Times New Roman"/>
      <w:sz w:val="24"/>
      <w:szCs w:val="20"/>
    </w:rPr>
  </w:style>
  <w:style w:type="paragraph" w:styleId="BodyTextIndent">
    <w:name w:val="Body Text Indent"/>
    <w:basedOn w:val="Normal"/>
    <w:link w:val="BodyTextIndentChar"/>
    <w:rsid w:val="000F0A66"/>
    <w:pPr>
      <w:ind w:firstLine="720"/>
      <w:jc w:val="both"/>
    </w:pPr>
  </w:style>
  <w:style w:type="character" w:customStyle="1" w:styleId="BodyTextIndentChar">
    <w:name w:val="Body Text Indent Char"/>
    <w:basedOn w:val="DefaultParagraphFont"/>
    <w:link w:val="BodyTextIndent"/>
    <w:rsid w:val="000F0A66"/>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0F0A66"/>
    <w:pPr>
      <w:ind w:left="720"/>
      <w:contextualSpacing/>
    </w:pPr>
  </w:style>
  <w:style w:type="paragraph" w:customStyle="1" w:styleId="Formletterhead">
    <w:name w:val="Form: letterhead"/>
    <w:basedOn w:val="Referencestyle"/>
    <w:rsid w:val="00B60B43"/>
    <w:pPr>
      <w:tabs>
        <w:tab w:val="left" w:pos="5130"/>
        <w:tab w:val="left" w:pos="7290"/>
      </w:tabs>
      <w:ind w:left="180"/>
    </w:pPr>
    <w:rPr>
      <w:rFonts w:ascii="Arial" w:hAnsi="Arial"/>
      <w:sz w:val="28"/>
    </w:rPr>
  </w:style>
  <w:style w:type="paragraph" w:styleId="BodyText">
    <w:name w:val="Body Text"/>
    <w:basedOn w:val="Normal"/>
    <w:link w:val="BodyTextChar"/>
    <w:uiPriority w:val="99"/>
    <w:semiHidden/>
    <w:unhideWhenUsed/>
    <w:rsid w:val="00423A58"/>
    <w:pPr>
      <w:spacing w:after="120"/>
    </w:pPr>
  </w:style>
  <w:style w:type="character" w:customStyle="1" w:styleId="BodyTextChar">
    <w:name w:val="Body Text Char"/>
    <w:basedOn w:val="DefaultParagraphFont"/>
    <w:link w:val="BodyText"/>
    <w:uiPriority w:val="99"/>
    <w:semiHidden/>
    <w:rsid w:val="00423A58"/>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23A58"/>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semiHidden/>
    <w:rsid w:val="00423A58"/>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423A58"/>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423A58"/>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423A58"/>
    <w:rPr>
      <w:rFonts w:ascii="Times New Roman" w:eastAsia="Times New Roman" w:hAnsi="Times New Roman" w:cs="Times New Roman"/>
      <w:sz w:val="24"/>
      <w:szCs w:val="20"/>
    </w:rPr>
  </w:style>
  <w:style w:type="character" w:customStyle="1" w:styleId="Heading6Char">
    <w:name w:val="Heading 6 Char"/>
    <w:basedOn w:val="DefaultParagraphFont"/>
    <w:link w:val="Heading6"/>
    <w:semiHidden/>
    <w:rsid w:val="00423A58"/>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423A58"/>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23A58"/>
    <w:rPr>
      <w:rFonts w:ascii="Times New Roman" w:eastAsia="Times New Roman" w:hAnsi="Times New Roman" w:cs="Times New Roman"/>
      <w:sz w:val="24"/>
      <w:szCs w:val="20"/>
    </w:rPr>
  </w:style>
  <w:style w:type="character" w:customStyle="1" w:styleId="Heading9Char">
    <w:name w:val="Heading 9 Char"/>
    <w:basedOn w:val="DefaultParagraphFont"/>
    <w:link w:val="Heading9"/>
    <w:semiHidden/>
    <w:rsid w:val="00423A58"/>
    <w:rPr>
      <w:rFonts w:ascii="Times New Roman" w:eastAsia="Times New Roman" w:hAnsi="Times New Roman" w:cs="Times New Roman"/>
      <w:sz w:val="24"/>
      <w:szCs w:val="20"/>
    </w:rPr>
  </w:style>
  <w:style w:type="character" w:styleId="CommentReference">
    <w:name w:val="annotation reference"/>
    <w:semiHidden/>
    <w:unhideWhenUsed/>
    <w:rsid w:val="00423A58"/>
    <w:rPr>
      <w:sz w:val="16"/>
      <w:szCs w:val="16"/>
    </w:rPr>
  </w:style>
  <w:style w:type="paragraph" w:customStyle="1" w:styleId="Default">
    <w:name w:val="Default"/>
    <w:rsid w:val="00740E5F"/>
    <w:pPr>
      <w:autoSpaceDE w:val="0"/>
      <w:autoSpaceDN w:val="0"/>
      <w:adjustRightInd w:val="0"/>
      <w:spacing w:after="0" w:line="240" w:lineRule="auto"/>
    </w:pPr>
    <w:rPr>
      <w:rFonts w:ascii="Cambria" w:hAnsi="Cambria" w:cs="Cambria"/>
      <w:color w:val="000000"/>
      <w:sz w:val="24"/>
      <w:szCs w:val="24"/>
      <w:lang w:bidi="th-TH"/>
    </w:rPr>
  </w:style>
  <w:style w:type="paragraph" w:styleId="FootnoteText">
    <w:name w:val="footnote text"/>
    <w:aliases w:val="fn,Geneva 9,Font: Geneva 9,Boston 10,f,Char,5_G"/>
    <w:basedOn w:val="Normal"/>
    <w:link w:val="FootnoteTextChar"/>
    <w:unhideWhenUsed/>
    <w:qFormat/>
    <w:rsid w:val="00740E5F"/>
    <w:rPr>
      <w:rFonts w:asciiTheme="minorHAnsi" w:eastAsiaTheme="minorHAnsi" w:hAnsiTheme="minorHAnsi" w:cstheme="minorBidi"/>
      <w:sz w:val="20"/>
      <w:szCs w:val="25"/>
      <w:lang w:bidi="th-TH"/>
    </w:rPr>
  </w:style>
  <w:style w:type="character" w:customStyle="1" w:styleId="FootnoteTextChar">
    <w:name w:val="Footnote Text Char"/>
    <w:aliases w:val="fn Char,Geneva 9 Char,Font: Geneva 9 Char,Boston 10 Char,f Char,Char Char,5_G Char"/>
    <w:basedOn w:val="DefaultParagraphFont"/>
    <w:link w:val="FootnoteText"/>
    <w:rsid w:val="00740E5F"/>
    <w:rPr>
      <w:sz w:val="20"/>
      <w:szCs w:val="25"/>
      <w:lang w:bidi="th-TH"/>
    </w:rPr>
  </w:style>
  <w:style w:type="character" w:styleId="FootnoteReference">
    <w:name w:val="footnote reference"/>
    <w:aliases w:val="4_G"/>
    <w:basedOn w:val="DefaultParagraphFont"/>
    <w:unhideWhenUsed/>
    <w:rsid w:val="00740E5F"/>
    <w:rPr>
      <w:vertAlign w:val="superscript"/>
    </w:rPr>
  </w:style>
  <w:style w:type="character" w:customStyle="1" w:styleId="ListParagraphChar">
    <w:name w:val="List Paragraph Char"/>
    <w:basedOn w:val="DefaultParagraphFont"/>
    <w:link w:val="ListParagraph"/>
    <w:uiPriority w:val="34"/>
    <w:rsid w:val="00740E5F"/>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C370E5"/>
    <w:rPr>
      <w:sz w:val="20"/>
    </w:rPr>
  </w:style>
  <w:style w:type="character" w:customStyle="1" w:styleId="CommentTextChar">
    <w:name w:val="Comment Text Char"/>
    <w:basedOn w:val="DefaultParagraphFont"/>
    <w:link w:val="CommentText"/>
    <w:uiPriority w:val="99"/>
    <w:semiHidden/>
    <w:rsid w:val="00C370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70E5"/>
    <w:rPr>
      <w:b/>
      <w:bCs/>
    </w:rPr>
  </w:style>
  <w:style w:type="character" w:customStyle="1" w:styleId="CommentSubjectChar">
    <w:name w:val="Comment Subject Char"/>
    <w:basedOn w:val="CommentTextChar"/>
    <w:link w:val="CommentSubject"/>
    <w:uiPriority w:val="99"/>
    <w:semiHidden/>
    <w:rsid w:val="00C370E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91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5933">
      <w:bodyDiv w:val="1"/>
      <w:marLeft w:val="0"/>
      <w:marRight w:val="0"/>
      <w:marTop w:val="0"/>
      <w:marBottom w:val="0"/>
      <w:divBdr>
        <w:top w:val="none" w:sz="0" w:space="0" w:color="auto"/>
        <w:left w:val="none" w:sz="0" w:space="0" w:color="auto"/>
        <w:bottom w:val="none" w:sz="0" w:space="0" w:color="auto"/>
        <w:right w:val="none" w:sz="0" w:space="0" w:color="auto"/>
      </w:divBdr>
    </w:div>
    <w:div w:id="376855856">
      <w:bodyDiv w:val="1"/>
      <w:marLeft w:val="0"/>
      <w:marRight w:val="0"/>
      <w:marTop w:val="0"/>
      <w:marBottom w:val="0"/>
      <w:divBdr>
        <w:top w:val="none" w:sz="0" w:space="0" w:color="auto"/>
        <w:left w:val="none" w:sz="0" w:space="0" w:color="auto"/>
        <w:bottom w:val="none" w:sz="0" w:space="0" w:color="auto"/>
        <w:right w:val="none" w:sz="0" w:space="0" w:color="auto"/>
      </w:divBdr>
    </w:div>
    <w:div w:id="545802093">
      <w:bodyDiv w:val="1"/>
      <w:marLeft w:val="0"/>
      <w:marRight w:val="0"/>
      <w:marTop w:val="0"/>
      <w:marBottom w:val="0"/>
      <w:divBdr>
        <w:top w:val="none" w:sz="0" w:space="0" w:color="auto"/>
        <w:left w:val="none" w:sz="0" w:space="0" w:color="auto"/>
        <w:bottom w:val="none" w:sz="0" w:space="0" w:color="auto"/>
        <w:right w:val="none" w:sz="0" w:space="0" w:color="auto"/>
      </w:divBdr>
    </w:div>
    <w:div w:id="563957467">
      <w:bodyDiv w:val="1"/>
      <w:marLeft w:val="0"/>
      <w:marRight w:val="0"/>
      <w:marTop w:val="0"/>
      <w:marBottom w:val="0"/>
      <w:divBdr>
        <w:top w:val="none" w:sz="0" w:space="0" w:color="auto"/>
        <w:left w:val="none" w:sz="0" w:space="0" w:color="auto"/>
        <w:bottom w:val="none" w:sz="0" w:space="0" w:color="auto"/>
        <w:right w:val="none" w:sz="0" w:space="0" w:color="auto"/>
      </w:divBdr>
    </w:div>
    <w:div w:id="852917995">
      <w:bodyDiv w:val="1"/>
      <w:marLeft w:val="0"/>
      <w:marRight w:val="0"/>
      <w:marTop w:val="0"/>
      <w:marBottom w:val="0"/>
      <w:divBdr>
        <w:top w:val="none" w:sz="0" w:space="0" w:color="auto"/>
        <w:left w:val="none" w:sz="0" w:space="0" w:color="auto"/>
        <w:bottom w:val="none" w:sz="0" w:space="0" w:color="auto"/>
        <w:right w:val="none" w:sz="0" w:space="0" w:color="auto"/>
      </w:divBdr>
    </w:div>
    <w:div w:id="1589844637">
      <w:bodyDiv w:val="1"/>
      <w:marLeft w:val="0"/>
      <w:marRight w:val="0"/>
      <w:marTop w:val="0"/>
      <w:marBottom w:val="0"/>
      <w:divBdr>
        <w:top w:val="none" w:sz="0" w:space="0" w:color="auto"/>
        <w:left w:val="none" w:sz="0" w:space="0" w:color="auto"/>
        <w:bottom w:val="none" w:sz="0" w:space="0" w:color="auto"/>
        <w:right w:val="none" w:sz="0" w:space="0" w:color="auto"/>
      </w:divBdr>
    </w:div>
    <w:div w:id="1651442371">
      <w:bodyDiv w:val="1"/>
      <w:marLeft w:val="0"/>
      <w:marRight w:val="0"/>
      <w:marTop w:val="0"/>
      <w:marBottom w:val="0"/>
      <w:divBdr>
        <w:top w:val="none" w:sz="0" w:space="0" w:color="auto"/>
        <w:left w:val="none" w:sz="0" w:space="0" w:color="auto"/>
        <w:bottom w:val="none" w:sz="0" w:space="0" w:color="auto"/>
        <w:right w:val="none" w:sz="0" w:space="0" w:color="auto"/>
      </w:divBdr>
    </w:div>
    <w:div w:id="1853490141">
      <w:bodyDiv w:val="1"/>
      <w:marLeft w:val="0"/>
      <w:marRight w:val="0"/>
      <w:marTop w:val="0"/>
      <w:marBottom w:val="0"/>
      <w:divBdr>
        <w:top w:val="none" w:sz="0" w:space="0" w:color="auto"/>
        <w:left w:val="none" w:sz="0" w:space="0" w:color="auto"/>
        <w:bottom w:val="none" w:sz="0" w:space="0" w:color="auto"/>
        <w:right w:val="none" w:sz="0" w:space="0" w:color="auto"/>
      </w:divBdr>
    </w:div>
    <w:div w:id="20668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1BCF-D557-46F4-AE18-18D44FD7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2760</Words>
  <Characters>15732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wb334746</dc:creator>
  <cp:lastModifiedBy>Catherine Thompson</cp:lastModifiedBy>
  <cp:revision>2</cp:revision>
  <cp:lastPrinted>2016-06-21T18:52:00Z</cp:lastPrinted>
  <dcterms:created xsi:type="dcterms:W3CDTF">2020-02-26T16:11:00Z</dcterms:created>
  <dcterms:modified xsi:type="dcterms:W3CDTF">2020-02-26T16:11:00Z</dcterms:modified>
</cp:coreProperties>
</file>